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54C46" w14:textId="3377E6B1" w:rsidR="00C82A39" w:rsidRPr="001A4C60" w:rsidRDefault="004212A5">
      <w:pPr>
        <w:spacing w:before="92"/>
        <w:ind w:left="578" w:right="574"/>
        <w:jc w:val="center"/>
        <w:rPr>
          <w:b/>
          <w:sz w:val="28"/>
          <w:lang w:val="de-DE"/>
        </w:rPr>
      </w:pPr>
      <w:r w:rsidRPr="001A4C60">
        <w:rPr>
          <w:b/>
          <w:sz w:val="28"/>
          <w:lang w:val="de-DE"/>
        </w:rPr>
        <w:t>GOLDEN GATE GmbH</w:t>
      </w:r>
    </w:p>
    <w:p w14:paraId="579BCB68" w14:textId="77777777" w:rsidR="00C82A39" w:rsidRPr="001A4C60" w:rsidRDefault="00C82A39">
      <w:pPr>
        <w:pStyle w:val="Textkrper"/>
        <w:spacing w:before="5"/>
        <w:rPr>
          <w:b/>
          <w:sz w:val="24"/>
          <w:lang w:val="de-DE"/>
        </w:rPr>
      </w:pPr>
    </w:p>
    <w:p w14:paraId="0ED7348B" w14:textId="77777777" w:rsidR="00C82A39" w:rsidRPr="001A4C60" w:rsidRDefault="004212A5">
      <w:pPr>
        <w:pStyle w:val="Textkrper"/>
        <w:ind w:left="578" w:right="574"/>
        <w:jc w:val="center"/>
        <w:rPr>
          <w:lang w:val="de-DE"/>
        </w:rPr>
      </w:pPr>
      <w:r w:rsidRPr="001A4C60">
        <w:rPr>
          <w:lang w:val="de-DE"/>
        </w:rPr>
        <w:t>München</w:t>
      </w:r>
    </w:p>
    <w:p w14:paraId="71077CAE" w14:textId="77777777" w:rsidR="00C82A39" w:rsidRPr="001A4C60" w:rsidRDefault="00C82A39">
      <w:pPr>
        <w:pStyle w:val="Textkrper"/>
        <w:rPr>
          <w:sz w:val="24"/>
          <w:lang w:val="de-DE"/>
        </w:rPr>
      </w:pPr>
    </w:p>
    <w:p w14:paraId="4747044A" w14:textId="77777777" w:rsidR="00C82A39" w:rsidRPr="001A4C60" w:rsidRDefault="00C82A39">
      <w:pPr>
        <w:pStyle w:val="Textkrper"/>
        <w:rPr>
          <w:sz w:val="24"/>
          <w:lang w:val="de-DE"/>
        </w:rPr>
      </w:pPr>
    </w:p>
    <w:p w14:paraId="0A7C6613" w14:textId="77777777" w:rsidR="00C82A39" w:rsidRPr="001A4C60" w:rsidRDefault="004212A5">
      <w:pPr>
        <w:spacing w:before="195"/>
        <w:ind w:left="577" w:right="574"/>
        <w:jc w:val="center"/>
        <w:rPr>
          <w:b/>
          <w:sz w:val="24"/>
          <w:lang w:val="de-DE"/>
        </w:rPr>
      </w:pPr>
      <w:r w:rsidRPr="001A4C60">
        <w:rPr>
          <w:b/>
          <w:sz w:val="24"/>
          <w:lang w:val="de-DE"/>
        </w:rPr>
        <w:t>6,5 %-Anleihe 2011/2014</w:t>
      </w:r>
    </w:p>
    <w:p w14:paraId="61649C8D" w14:textId="77777777" w:rsidR="00C82A39" w:rsidRPr="001A4C60" w:rsidRDefault="004212A5">
      <w:pPr>
        <w:spacing w:before="136"/>
        <w:ind w:left="574" w:right="574"/>
        <w:jc w:val="center"/>
        <w:rPr>
          <w:b/>
          <w:sz w:val="24"/>
          <w:lang w:val="de-DE"/>
        </w:rPr>
      </w:pPr>
      <w:r w:rsidRPr="001A4C60">
        <w:rPr>
          <w:b/>
          <w:sz w:val="24"/>
          <w:lang w:val="de-DE"/>
        </w:rPr>
        <w:t>ISIN: DE000A1KQXX5 / WKN: A1KQXX</w:t>
      </w:r>
    </w:p>
    <w:p w14:paraId="6BD6A928" w14:textId="77777777" w:rsidR="00C82A39" w:rsidRPr="001A4C60" w:rsidRDefault="00C82A39">
      <w:pPr>
        <w:pStyle w:val="Textkrper"/>
        <w:rPr>
          <w:b/>
          <w:sz w:val="26"/>
          <w:lang w:val="de-DE"/>
        </w:rPr>
      </w:pPr>
    </w:p>
    <w:p w14:paraId="25245EDD" w14:textId="77777777" w:rsidR="00C82A39" w:rsidRPr="001A4C60" w:rsidRDefault="00C82A39">
      <w:pPr>
        <w:pStyle w:val="Textkrper"/>
        <w:rPr>
          <w:b/>
          <w:sz w:val="26"/>
          <w:lang w:val="de-DE"/>
        </w:rPr>
      </w:pPr>
    </w:p>
    <w:p w14:paraId="7E3D4413" w14:textId="77777777" w:rsidR="00D849A0" w:rsidRPr="00BC6B2F" w:rsidRDefault="00D849A0" w:rsidP="00D849A0">
      <w:pPr>
        <w:pStyle w:val="Titel"/>
        <w:rPr>
          <w:sz w:val="36"/>
          <w:szCs w:val="36"/>
          <w:lang w:val="de-DE"/>
        </w:rPr>
      </w:pPr>
      <w:r w:rsidRPr="00BC6B2F">
        <w:rPr>
          <w:sz w:val="36"/>
          <w:szCs w:val="36"/>
          <w:lang w:val="de-DE"/>
        </w:rPr>
        <w:t>ABSTIMMUNG OHNE VERSAMMLUNG</w:t>
      </w:r>
    </w:p>
    <w:p w14:paraId="0F698CA9" w14:textId="0C0E75E4" w:rsidR="00D849A0" w:rsidRPr="0084140A" w:rsidRDefault="00D849A0" w:rsidP="00D849A0">
      <w:pPr>
        <w:pStyle w:val="Textkrper"/>
        <w:jc w:val="center"/>
        <w:rPr>
          <w:b/>
          <w:sz w:val="28"/>
          <w:szCs w:val="28"/>
          <w:lang w:val="de-DE"/>
        </w:rPr>
      </w:pPr>
      <w:r w:rsidRPr="0084140A">
        <w:rPr>
          <w:b/>
          <w:sz w:val="28"/>
          <w:szCs w:val="28"/>
          <w:lang w:val="de-DE"/>
        </w:rPr>
        <w:t>Aufforderung zur Stimmabgabe</w:t>
      </w:r>
    </w:p>
    <w:p w14:paraId="21CD624E" w14:textId="77777777" w:rsidR="00D849A0" w:rsidRPr="0084140A" w:rsidRDefault="00D849A0" w:rsidP="00D849A0">
      <w:pPr>
        <w:pStyle w:val="Textkrper"/>
        <w:jc w:val="center"/>
        <w:rPr>
          <w:b/>
          <w:sz w:val="28"/>
          <w:szCs w:val="28"/>
          <w:lang w:val="de-DE"/>
        </w:rPr>
      </w:pPr>
    </w:p>
    <w:p w14:paraId="5F45D754" w14:textId="5A9D9AF5" w:rsidR="00D849A0" w:rsidRPr="0084140A" w:rsidRDefault="00D849A0" w:rsidP="00D849A0">
      <w:pPr>
        <w:pStyle w:val="Textkrper"/>
        <w:jc w:val="center"/>
        <w:rPr>
          <w:lang w:val="de-DE"/>
        </w:rPr>
      </w:pPr>
      <w:r w:rsidRPr="0084140A">
        <w:rPr>
          <w:lang w:val="de-DE"/>
        </w:rPr>
        <w:t>durch den gemeinsamen Vertreter der Anleihegläubiger</w:t>
      </w:r>
    </w:p>
    <w:p w14:paraId="64A272D0" w14:textId="77777777" w:rsidR="00B64308" w:rsidRDefault="00B64308">
      <w:pPr>
        <w:pStyle w:val="Textkrper"/>
        <w:spacing w:before="204"/>
        <w:ind w:left="576" w:right="574"/>
        <w:jc w:val="center"/>
        <w:rPr>
          <w:lang w:val="de-DE"/>
        </w:rPr>
      </w:pPr>
    </w:p>
    <w:p w14:paraId="07EE8507" w14:textId="1F9CFCFF" w:rsidR="00C82A39" w:rsidRPr="001A4C60" w:rsidRDefault="004212A5">
      <w:pPr>
        <w:pStyle w:val="Textkrper"/>
        <w:spacing w:before="204"/>
        <w:ind w:left="576" w:right="574"/>
        <w:jc w:val="center"/>
        <w:rPr>
          <w:lang w:val="de-DE"/>
        </w:rPr>
      </w:pPr>
      <w:r w:rsidRPr="001A4C60">
        <w:rPr>
          <w:lang w:val="de-DE"/>
        </w:rPr>
        <w:t>betreffend die</w:t>
      </w:r>
    </w:p>
    <w:p w14:paraId="6472106B" w14:textId="77777777" w:rsidR="00C82A39" w:rsidRPr="001A4C60" w:rsidRDefault="00C82A39">
      <w:pPr>
        <w:pStyle w:val="Textkrper"/>
        <w:spacing w:before="4"/>
        <w:rPr>
          <w:sz w:val="21"/>
          <w:lang w:val="de-DE"/>
        </w:rPr>
      </w:pPr>
    </w:p>
    <w:p w14:paraId="06ECBF87" w14:textId="77777777" w:rsidR="00C82A39" w:rsidRPr="001A4C60" w:rsidRDefault="004212A5">
      <w:pPr>
        <w:pStyle w:val="Textkrper"/>
        <w:spacing w:line="360" w:lineRule="auto"/>
        <w:ind w:left="1302" w:right="1297"/>
        <w:jc w:val="center"/>
        <w:rPr>
          <w:lang w:val="de-DE"/>
        </w:rPr>
      </w:pPr>
      <w:r w:rsidRPr="001A4C60">
        <w:rPr>
          <w:lang w:val="de-DE"/>
        </w:rPr>
        <w:t>bis zu EUR 30.000.000,00 6,5 %-Inhaber-Teilschuldverschreibungen der GOLDEN GATE GmbH,</w:t>
      </w:r>
    </w:p>
    <w:p w14:paraId="437C4BAD" w14:textId="77777777" w:rsidR="00C82A39" w:rsidRPr="001A4C60" w:rsidRDefault="004212A5">
      <w:pPr>
        <w:pStyle w:val="Textkrper"/>
        <w:spacing w:before="3"/>
        <w:ind w:left="577" w:right="574"/>
        <w:jc w:val="center"/>
        <w:rPr>
          <w:lang w:val="de-DE"/>
        </w:rPr>
      </w:pPr>
      <w:r w:rsidRPr="001A4C60">
        <w:rPr>
          <w:lang w:val="de-DE"/>
        </w:rPr>
        <w:t>ISIN: DE000A1KQXX5 / WKN: A1KQXX,</w:t>
      </w:r>
    </w:p>
    <w:p w14:paraId="126FF714" w14:textId="77777777" w:rsidR="00C82A39" w:rsidRPr="001A4C60" w:rsidRDefault="004212A5">
      <w:pPr>
        <w:pStyle w:val="Textkrper"/>
        <w:spacing w:before="126" w:line="362" w:lineRule="auto"/>
        <w:ind w:left="1662" w:right="1647" w:firstLine="859"/>
        <w:rPr>
          <w:lang w:val="de-DE"/>
        </w:rPr>
      </w:pPr>
      <w:r w:rsidRPr="001A4C60">
        <w:rPr>
          <w:lang w:val="de-DE"/>
        </w:rPr>
        <w:t>(insgesamt die "</w:t>
      </w:r>
      <w:r w:rsidRPr="001A4C60">
        <w:rPr>
          <w:b/>
          <w:lang w:val="de-DE"/>
        </w:rPr>
        <w:t>GOLDEN GATE-Anleihe</w:t>
      </w:r>
      <w:r w:rsidRPr="001A4C60">
        <w:rPr>
          <w:lang w:val="de-DE"/>
        </w:rPr>
        <w:t>"), eingeteilt in bis zu 30.000 Inhaber-Teilschuldverschreibungen</w:t>
      </w:r>
    </w:p>
    <w:p w14:paraId="6C667BD3" w14:textId="77777777" w:rsidR="00C82A39" w:rsidRPr="001A4C60" w:rsidRDefault="004212A5">
      <w:pPr>
        <w:pStyle w:val="Textkrper"/>
        <w:ind w:left="576" w:right="574"/>
        <w:jc w:val="center"/>
        <w:rPr>
          <w:lang w:val="de-DE"/>
        </w:rPr>
      </w:pPr>
      <w:r w:rsidRPr="001A4C60">
        <w:rPr>
          <w:lang w:val="de-DE"/>
        </w:rPr>
        <w:t>im Nennwert von je EUR 1.000,00</w:t>
      </w:r>
    </w:p>
    <w:p w14:paraId="32A94B62" w14:textId="77777777" w:rsidR="00C82A39" w:rsidRPr="001A4C60" w:rsidRDefault="004212A5" w:rsidP="00D311B3">
      <w:pPr>
        <w:spacing w:before="123"/>
        <w:ind w:left="426" w:firstLine="259"/>
        <w:rPr>
          <w:lang w:val="de-DE"/>
        </w:rPr>
      </w:pPr>
      <w:r w:rsidRPr="001A4C60">
        <w:rPr>
          <w:lang w:val="de-DE"/>
        </w:rPr>
        <w:t>(jeweils eine "</w:t>
      </w:r>
      <w:r w:rsidRPr="001A4C60">
        <w:rPr>
          <w:b/>
          <w:lang w:val="de-DE"/>
        </w:rPr>
        <w:t>Schuldverschreibung</w:t>
      </w:r>
      <w:r w:rsidRPr="001A4C60">
        <w:rPr>
          <w:lang w:val="de-DE"/>
        </w:rPr>
        <w:t>" und zusammen die "</w:t>
      </w:r>
      <w:r w:rsidRPr="001A4C60">
        <w:rPr>
          <w:b/>
          <w:lang w:val="de-DE"/>
        </w:rPr>
        <w:t>Schuldverschreibungen</w:t>
      </w:r>
      <w:r w:rsidRPr="001A4C60">
        <w:rPr>
          <w:lang w:val="de-DE"/>
        </w:rPr>
        <w:t>"),</w:t>
      </w:r>
    </w:p>
    <w:p w14:paraId="23BDC0A6" w14:textId="77777777" w:rsidR="00C82A39" w:rsidRPr="001A4C60" w:rsidRDefault="00C82A39">
      <w:pPr>
        <w:pStyle w:val="Textkrper"/>
        <w:rPr>
          <w:sz w:val="24"/>
          <w:lang w:val="de-DE"/>
        </w:rPr>
      </w:pPr>
    </w:p>
    <w:p w14:paraId="4194762C" w14:textId="77777777" w:rsidR="00C82A39" w:rsidRPr="001A4C60" w:rsidRDefault="00C82A39">
      <w:pPr>
        <w:pStyle w:val="Textkrper"/>
        <w:rPr>
          <w:sz w:val="24"/>
          <w:lang w:val="de-DE"/>
        </w:rPr>
      </w:pPr>
    </w:p>
    <w:p w14:paraId="778655F7" w14:textId="02A0F18B" w:rsidR="00C82A39" w:rsidRDefault="001A4C60" w:rsidP="00D311B3">
      <w:pPr>
        <w:pStyle w:val="Textkrper"/>
        <w:spacing w:before="123" w:line="360" w:lineRule="auto"/>
        <w:ind w:left="685" w:right="113"/>
        <w:jc w:val="both"/>
        <w:rPr>
          <w:lang w:val="de-DE"/>
        </w:rPr>
      </w:pPr>
      <w:r>
        <w:rPr>
          <w:lang w:val="de-DE"/>
        </w:rPr>
        <w:t xml:space="preserve">Die </w:t>
      </w:r>
      <w:proofErr w:type="spellStart"/>
      <w:r>
        <w:rPr>
          <w:lang w:val="de-DE"/>
        </w:rPr>
        <w:t>One</w:t>
      </w:r>
      <w:proofErr w:type="spellEnd"/>
      <w:r>
        <w:rPr>
          <w:lang w:val="de-DE"/>
        </w:rPr>
        <w:t xml:space="preserve"> Square Advisory Services GmbH </w:t>
      </w:r>
      <w:r w:rsidR="004212A5" w:rsidRPr="001A4C60">
        <w:rPr>
          <w:lang w:val="de-DE"/>
        </w:rPr>
        <w:t xml:space="preserve">eingetragen im Handelsregister des Amtsgerichts München unter der Handelsregisternummer HRB </w:t>
      </w:r>
      <w:r w:rsidR="00E930BB">
        <w:rPr>
          <w:lang w:val="de-DE"/>
        </w:rPr>
        <w:t>207387</w:t>
      </w:r>
      <w:r w:rsidR="004212A5" w:rsidRPr="001A4C60">
        <w:rPr>
          <w:lang w:val="de-DE"/>
        </w:rPr>
        <w:t xml:space="preserve">, geschäftsansässig: </w:t>
      </w:r>
      <w:r>
        <w:rPr>
          <w:lang w:val="de-DE"/>
        </w:rPr>
        <w:t>Theatinerstr. 36</w:t>
      </w:r>
      <w:r w:rsidR="004212A5" w:rsidRPr="001A4C60">
        <w:rPr>
          <w:lang w:val="de-DE"/>
        </w:rPr>
        <w:t xml:space="preserve">, 80333 München </w:t>
      </w:r>
      <w:r w:rsidR="0046429F" w:rsidRPr="001A4C60">
        <w:rPr>
          <w:lang w:val="de-DE"/>
        </w:rPr>
        <w:t xml:space="preserve">in </w:t>
      </w:r>
      <w:r w:rsidR="0046429F">
        <w:rPr>
          <w:lang w:val="de-DE"/>
        </w:rPr>
        <w:t>ihrer</w:t>
      </w:r>
      <w:r w:rsidR="0046429F" w:rsidRPr="001A4C60">
        <w:rPr>
          <w:lang w:val="de-DE"/>
        </w:rPr>
        <w:t xml:space="preserve"> Funktion als </w:t>
      </w:r>
      <w:r w:rsidR="0046429F">
        <w:rPr>
          <w:lang w:val="de-DE"/>
        </w:rPr>
        <w:t xml:space="preserve">gemeinsamer Vertreter der Gläubiger </w:t>
      </w:r>
      <w:r w:rsidR="0046429F" w:rsidRPr="001A4C60">
        <w:rPr>
          <w:lang w:val="de-DE"/>
        </w:rPr>
        <w:t>der GOLDEN GATE</w:t>
      </w:r>
      <w:r w:rsidR="0046429F">
        <w:rPr>
          <w:lang w:val="de-DE"/>
        </w:rPr>
        <w:t>-Anleihe</w:t>
      </w:r>
      <w:r w:rsidR="0046429F" w:rsidRPr="001A4C60">
        <w:rPr>
          <w:lang w:val="de-DE"/>
        </w:rPr>
        <w:t xml:space="preserve">, </w:t>
      </w:r>
      <w:r w:rsidR="004212A5" w:rsidRPr="001A4C60">
        <w:rPr>
          <w:lang w:val="de-DE"/>
        </w:rPr>
        <w:t>(</w:t>
      </w:r>
      <w:r>
        <w:rPr>
          <w:lang w:val="de-DE"/>
        </w:rPr>
        <w:t xml:space="preserve">der </w:t>
      </w:r>
      <w:r w:rsidR="004212A5" w:rsidRPr="001A4C60">
        <w:rPr>
          <w:lang w:val="de-DE"/>
        </w:rPr>
        <w:t>"</w:t>
      </w:r>
      <w:r>
        <w:rPr>
          <w:b/>
          <w:lang w:val="de-DE"/>
        </w:rPr>
        <w:t>gemeinsame Vertreter</w:t>
      </w:r>
      <w:r w:rsidR="004212A5" w:rsidRPr="001A4C60">
        <w:rPr>
          <w:lang w:val="de-DE"/>
        </w:rPr>
        <w:t xml:space="preserve">"), </w:t>
      </w:r>
      <w:r w:rsidR="00D849A0">
        <w:rPr>
          <w:lang w:val="de-DE"/>
        </w:rPr>
        <w:t>fordert</w:t>
      </w:r>
      <w:r w:rsidR="00D849A0" w:rsidRPr="001A4C60">
        <w:rPr>
          <w:lang w:val="de-DE"/>
        </w:rPr>
        <w:t xml:space="preserve"> </w:t>
      </w:r>
      <w:r>
        <w:rPr>
          <w:lang w:val="de-DE"/>
        </w:rPr>
        <w:t>hiermit die Inhaber der Schuld</w:t>
      </w:r>
      <w:r w:rsidR="004212A5" w:rsidRPr="001A4C60">
        <w:rPr>
          <w:lang w:val="de-DE"/>
        </w:rPr>
        <w:t>verschreibungen (jeweils ein "</w:t>
      </w:r>
      <w:r w:rsidR="004212A5" w:rsidRPr="001A4C60">
        <w:rPr>
          <w:b/>
          <w:lang w:val="de-DE"/>
        </w:rPr>
        <w:t>Anleihegläubiger</w:t>
      </w:r>
      <w:r w:rsidR="004212A5" w:rsidRPr="001A4C60">
        <w:rPr>
          <w:lang w:val="de-DE"/>
        </w:rPr>
        <w:t>" und zusammen die "</w:t>
      </w:r>
      <w:r w:rsidR="004212A5" w:rsidRPr="001A4C60">
        <w:rPr>
          <w:b/>
          <w:lang w:val="de-DE"/>
        </w:rPr>
        <w:t>Anleihegläubiger</w:t>
      </w:r>
      <w:r w:rsidR="004212A5" w:rsidRPr="001A4C60">
        <w:rPr>
          <w:lang w:val="de-DE"/>
        </w:rPr>
        <w:t>") zu</w:t>
      </w:r>
      <w:r w:rsidR="00D849A0">
        <w:rPr>
          <w:lang w:val="de-DE"/>
        </w:rPr>
        <w:t>r Stimmabgabe in einer Abstimmung ohne Versammlung</w:t>
      </w:r>
    </w:p>
    <w:p w14:paraId="20DE0D7D" w14:textId="77777777" w:rsidR="00D311B3" w:rsidRDefault="00D311B3" w:rsidP="00D311B3">
      <w:pPr>
        <w:ind w:left="118" w:firstLine="567"/>
        <w:jc w:val="center"/>
        <w:rPr>
          <w:b/>
          <w:lang w:val="de-DE"/>
        </w:rPr>
      </w:pPr>
    </w:p>
    <w:p w14:paraId="5732EB93" w14:textId="5F68E7AC" w:rsidR="006B54BD" w:rsidRPr="006B54BD" w:rsidRDefault="00D849A0" w:rsidP="0053636B">
      <w:pPr>
        <w:ind w:left="685"/>
        <w:jc w:val="center"/>
        <w:rPr>
          <w:b/>
          <w:lang w:val="de-DE"/>
        </w:rPr>
      </w:pPr>
      <w:r>
        <w:rPr>
          <w:b/>
          <w:lang w:val="de-DE"/>
        </w:rPr>
        <w:t xml:space="preserve">innerhalb des Zeitraums beginnend am </w:t>
      </w:r>
      <w:r w:rsidRPr="0053636B">
        <w:rPr>
          <w:b/>
          <w:lang w:val="de-DE"/>
        </w:rPr>
        <w:t xml:space="preserve">Montag, den </w:t>
      </w:r>
      <w:r w:rsidR="00A27539" w:rsidRPr="0053636B">
        <w:rPr>
          <w:b/>
          <w:lang w:val="de-DE"/>
        </w:rPr>
        <w:t>11</w:t>
      </w:r>
      <w:r w:rsidR="0046429F" w:rsidRPr="0053636B">
        <w:rPr>
          <w:b/>
          <w:lang w:val="de-DE"/>
        </w:rPr>
        <w:t xml:space="preserve">. </w:t>
      </w:r>
      <w:r w:rsidR="00077A0F" w:rsidRPr="0053636B">
        <w:rPr>
          <w:b/>
          <w:lang w:val="de-DE"/>
        </w:rPr>
        <w:t xml:space="preserve">Dezember </w:t>
      </w:r>
      <w:r w:rsidR="0046429F" w:rsidRPr="0053636B">
        <w:rPr>
          <w:b/>
          <w:lang w:val="de-DE"/>
        </w:rPr>
        <w:t>2017</w:t>
      </w:r>
      <w:r w:rsidR="004212A5" w:rsidRPr="001A37A2">
        <w:rPr>
          <w:b/>
          <w:lang w:val="de-DE"/>
        </w:rPr>
        <w:t xml:space="preserve">, um </w:t>
      </w:r>
      <w:r w:rsidRPr="001A37A2">
        <w:rPr>
          <w:b/>
          <w:lang w:val="de-DE"/>
        </w:rPr>
        <w:t>0</w:t>
      </w:r>
      <w:r w:rsidRPr="000D668D">
        <w:rPr>
          <w:b/>
          <w:lang w:val="de-DE"/>
        </w:rPr>
        <w:t>0</w:t>
      </w:r>
      <w:r w:rsidR="004212A5" w:rsidRPr="000D668D">
        <w:rPr>
          <w:b/>
          <w:lang w:val="de-DE"/>
        </w:rPr>
        <w:t>:00</w:t>
      </w:r>
      <w:r w:rsidRPr="000D668D">
        <w:rPr>
          <w:b/>
          <w:lang w:val="de-DE"/>
        </w:rPr>
        <w:t xml:space="preserve"> Uhr (MEZ) und endend am Mittwoch, den </w:t>
      </w:r>
      <w:r w:rsidR="00A27539" w:rsidRPr="0053636B">
        <w:rPr>
          <w:b/>
          <w:lang w:val="de-DE"/>
        </w:rPr>
        <w:t>13</w:t>
      </w:r>
      <w:r w:rsidRPr="0053636B">
        <w:rPr>
          <w:b/>
          <w:lang w:val="de-DE"/>
        </w:rPr>
        <w:t>. Dezember 2017</w:t>
      </w:r>
      <w:r>
        <w:rPr>
          <w:b/>
          <w:lang w:val="de-DE"/>
        </w:rPr>
        <w:t>, um 24.00</w:t>
      </w:r>
      <w:r w:rsidR="004212A5" w:rsidRPr="006B54BD">
        <w:rPr>
          <w:b/>
          <w:lang w:val="de-DE"/>
        </w:rPr>
        <w:t xml:space="preserve"> Uhr</w:t>
      </w:r>
      <w:r w:rsidR="0084140A">
        <w:rPr>
          <w:b/>
          <w:lang w:val="de-DE"/>
        </w:rPr>
        <w:t xml:space="preserve"> (MEZ)</w:t>
      </w:r>
    </w:p>
    <w:p w14:paraId="3E5A0AB2" w14:textId="77777777" w:rsidR="00D849A0" w:rsidRPr="0053636B" w:rsidRDefault="00D849A0" w:rsidP="00D849A0">
      <w:pPr>
        <w:pStyle w:val="Textkrper"/>
        <w:rPr>
          <w:lang w:val="de-DE"/>
        </w:rPr>
      </w:pPr>
    </w:p>
    <w:p w14:paraId="456A1DF2" w14:textId="4E509B0A" w:rsidR="00D849A0" w:rsidRPr="00D311B3" w:rsidRDefault="00D849A0" w:rsidP="00D311B3">
      <w:pPr>
        <w:pStyle w:val="Textkrper"/>
        <w:spacing w:before="123" w:line="360" w:lineRule="auto"/>
        <w:ind w:left="685" w:right="113"/>
        <w:jc w:val="both"/>
        <w:rPr>
          <w:lang w:val="de-DE"/>
        </w:rPr>
      </w:pPr>
      <w:r w:rsidRPr="00D311B3">
        <w:rPr>
          <w:lang w:val="de-DE"/>
        </w:rPr>
        <w:t xml:space="preserve">gegenüber </w:t>
      </w:r>
      <w:r w:rsidRPr="0084140A">
        <w:rPr>
          <w:lang w:val="de-DE"/>
        </w:rPr>
        <w:t>dem</w:t>
      </w:r>
      <w:r w:rsidRPr="00D311B3">
        <w:rPr>
          <w:lang w:val="de-DE"/>
        </w:rPr>
        <w:t xml:space="preserve"> gemeinsamen Vertreter auf (die „</w:t>
      </w:r>
      <w:r w:rsidRPr="00D311B3">
        <w:rPr>
          <w:b/>
          <w:lang w:val="de-DE"/>
        </w:rPr>
        <w:t>Abstimmung ohne Versammlung</w:t>
      </w:r>
      <w:r w:rsidRPr="00D311B3">
        <w:rPr>
          <w:lang w:val="de-DE"/>
        </w:rPr>
        <w:t>“; die Aufforderung zur Stimmabgabe in der Versammlung ohne Abstimmung, die „</w:t>
      </w:r>
      <w:r w:rsidRPr="00D311B3">
        <w:rPr>
          <w:b/>
          <w:lang w:val="de-DE"/>
        </w:rPr>
        <w:t>Aufforderung zur Stimmabgabe</w:t>
      </w:r>
      <w:r w:rsidRPr="00D311B3">
        <w:rPr>
          <w:lang w:val="de-DE"/>
        </w:rPr>
        <w:t xml:space="preserve">“). </w:t>
      </w:r>
    </w:p>
    <w:p w14:paraId="0A813B17" w14:textId="71D0CB25" w:rsidR="00D61DC4" w:rsidRDefault="00D61DC4" w:rsidP="006B54BD">
      <w:pPr>
        <w:spacing w:before="75" w:line="357" w:lineRule="auto"/>
        <w:ind w:left="118" w:right="28"/>
        <w:rPr>
          <w:lang w:val="de-DE"/>
        </w:rPr>
      </w:pPr>
    </w:p>
    <w:p w14:paraId="720E4D43" w14:textId="12365F42" w:rsidR="00D849A0" w:rsidRDefault="00D849A0" w:rsidP="00D311B3">
      <w:pPr>
        <w:pStyle w:val="Textkrper"/>
        <w:spacing w:before="123" w:line="360" w:lineRule="auto"/>
        <w:ind w:left="685" w:right="113"/>
        <w:jc w:val="both"/>
        <w:rPr>
          <w:lang w:val="de-DE"/>
        </w:rPr>
      </w:pPr>
      <w:r w:rsidRPr="00D849A0">
        <w:rPr>
          <w:lang w:val="de-DE"/>
        </w:rPr>
        <w:lastRenderedPageBreak/>
        <w:t xml:space="preserve">Die nachfolgenden Vorbemerkungen dieser Aufforderung zur Stimmabgabe (s. Abschnitt A) sind vom gemeinsamen Vertreter freiwillig erstellt worden, um den Inhabern der Schuldverschreibungen der Anleihe die Hintergründe für die </w:t>
      </w:r>
      <w:r>
        <w:rPr>
          <w:lang w:val="de-DE"/>
        </w:rPr>
        <w:t>Tagesordnungspunkte</w:t>
      </w:r>
      <w:r w:rsidRPr="00D849A0">
        <w:rPr>
          <w:lang w:val="de-DE"/>
        </w:rPr>
        <w:t xml:space="preserve"> der Abstimmung ohne Versammlung und den konkreten Beschlussvorschlag zu erläutern. Die betreffenden Ausführungen sind keinesfalls als abschließende Grundlage für das Abstimmungsverhalten der Anleihegläubiger zu verstehen. Der gemeinsame Vertreter übernimmt keine Gewähr dafür, dass die Vorbemerkungen dieser Aufforderung zur Stimmabgabe alle Informationen enthalten, die für eine Entscheidung über die </w:t>
      </w:r>
      <w:r w:rsidRPr="0084140A">
        <w:rPr>
          <w:lang w:val="de-DE"/>
        </w:rPr>
        <w:t>Beschlussgegenstände</w:t>
      </w:r>
      <w:r w:rsidRPr="00D849A0">
        <w:rPr>
          <w:lang w:val="de-DE"/>
        </w:rPr>
        <w:t xml:space="preserve"> erforderlich oder zweckmäßig sind. Diese Aufforderung zur Stimmabgabe ersetzt nicht eine eigenständige Prüfung und Bewertung der Beschlussgegenstände durch jeden einzelnen Anleihegläubiger. Jeder Anleihegläubiger sollte seine Entscheidung über die Abstimmung zu den Beschlussgegenständen der Abstimmung ohne Versammlung nicht allein auf der Grundlage dieser Aufforderung zur Stimmabgabe, sondern unter Heranziehung aller verfügbaren Informationen und nach Konsultationen mit seinen eigenen Rechtsanwälten, Steuer- und/oder Finanzberatern treffen.</w:t>
      </w:r>
    </w:p>
    <w:p w14:paraId="055D20B9" w14:textId="77777777" w:rsidR="00C82A39" w:rsidRDefault="00C82A39">
      <w:pPr>
        <w:pStyle w:val="Textkrper"/>
        <w:rPr>
          <w:sz w:val="24"/>
          <w:lang w:val="de-DE"/>
        </w:rPr>
      </w:pPr>
    </w:p>
    <w:p w14:paraId="60BD11C7" w14:textId="77777777" w:rsidR="00D61DC4" w:rsidRPr="001A4C60" w:rsidRDefault="0046429F">
      <w:pPr>
        <w:pStyle w:val="Textkrper"/>
        <w:rPr>
          <w:sz w:val="24"/>
          <w:lang w:val="de-DE"/>
        </w:rPr>
      </w:pPr>
      <w:r>
        <w:rPr>
          <w:sz w:val="24"/>
          <w:lang w:val="de-DE"/>
        </w:rPr>
        <w:br w:type="column"/>
      </w:r>
    </w:p>
    <w:p w14:paraId="033A1B8B" w14:textId="742088D7" w:rsidR="00D849A0" w:rsidRPr="0053636B" w:rsidRDefault="00D849A0" w:rsidP="00D311B3">
      <w:pPr>
        <w:tabs>
          <w:tab w:val="left" w:pos="685"/>
          <w:tab w:val="left" w:pos="686"/>
        </w:tabs>
        <w:spacing w:line="362" w:lineRule="auto"/>
        <w:ind w:left="685" w:right="282" w:hanging="567"/>
        <w:rPr>
          <w:lang w:val="de-DE"/>
        </w:rPr>
      </w:pPr>
      <w:r>
        <w:rPr>
          <w:b/>
          <w:lang w:val="de-DE"/>
        </w:rPr>
        <w:t xml:space="preserve">A. </w:t>
      </w:r>
      <w:r>
        <w:rPr>
          <w:b/>
          <w:lang w:val="de-DE"/>
        </w:rPr>
        <w:tab/>
      </w:r>
      <w:r w:rsidR="00181BE1">
        <w:rPr>
          <w:b/>
          <w:lang w:val="de-DE"/>
        </w:rPr>
        <w:t>HINT</w:t>
      </w:r>
      <w:r w:rsidR="00181BE1">
        <w:rPr>
          <w:b/>
          <w:lang w:val="de-DE"/>
        </w:rPr>
        <w:t>ERGRUND DER AUFFORDERUNG ZUR STIMMABGABE</w:t>
      </w:r>
    </w:p>
    <w:p w14:paraId="7205BCD3" w14:textId="4C7C9E77" w:rsidR="00C8696C" w:rsidRDefault="00C8696C" w:rsidP="00C8696C">
      <w:pPr>
        <w:pStyle w:val="Textkrper"/>
        <w:spacing w:before="123" w:line="360" w:lineRule="auto"/>
        <w:ind w:left="685" w:right="113"/>
        <w:jc w:val="both"/>
        <w:rPr>
          <w:lang w:val="de-DE"/>
        </w:rPr>
      </w:pPr>
      <w:r>
        <w:rPr>
          <w:lang w:val="de-DE"/>
        </w:rPr>
        <w:t>Der Insolvenzverwalter</w:t>
      </w:r>
      <w:r w:rsidR="009522BC">
        <w:rPr>
          <w:lang w:val="de-DE"/>
        </w:rPr>
        <w:t xml:space="preserve"> über das Vermögen der </w:t>
      </w:r>
      <w:r w:rsidR="00A27539">
        <w:rPr>
          <w:lang w:val="de-DE"/>
        </w:rPr>
        <w:t>GOLDEN GATE</w:t>
      </w:r>
      <w:r w:rsidR="009522BC">
        <w:rPr>
          <w:lang w:val="de-DE"/>
        </w:rPr>
        <w:t xml:space="preserve"> GmbH</w:t>
      </w:r>
      <w:r w:rsidR="00203A55">
        <w:rPr>
          <w:lang w:val="de-DE"/>
        </w:rPr>
        <w:t xml:space="preserve"> in Insolvenz</w:t>
      </w:r>
      <w:r>
        <w:rPr>
          <w:lang w:val="de-DE"/>
        </w:rPr>
        <w:t xml:space="preserve">, </w:t>
      </w:r>
      <w:r w:rsidRPr="0084140A">
        <w:rPr>
          <w:lang w:val="de-DE"/>
        </w:rPr>
        <w:t>Herr Rechtsanwalt Axel W. Bierbach,</w:t>
      </w:r>
      <w:r>
        <w:rPr>
          <w:lang w:val="de-DE"/>
        </w:rPr>
        <w:t xml:space="preserve"> </w:t>
      </w:r>
      <w:r w:rsidR="009522BC">
        <w:rPr>
          <w:lang w:val="de-DE"/>
        </w:rPr>
        <w:t>beabsichtigt</w:t>
      </w:r>
      <w:r>
        <w:rPr>
          <w:lang w:val="de-DE"/>
        </w:rPr>
        <w:t xml:space="preserve"> zeitnah eine 1. Abschlagsverteilung in Höhe von € 7.000.000,00 (ca. 21 %) aus den Erlöse</w:t>
      </w:r>
      <w:r w:rsidR="00A27539">
        <w:rPr>
          <w:lang w:val="de-DE"/>
        </w:rPr>
        <w:t>n</w:t>
      </w:r>
      <w:r>
        <w:rPr>
          <w:lang w:val="de-DE"/>
        </w:rPr>
        <w:t xml:space="preserve"> aus der Verwertung der Masse an die Anleihegläubiger vor</w:t>
      </w:r>
      <w:r w:rsidR="00181BE1">
        <w:rPr>
          <w:lang w:val="de-DE"/>
        </w:rPr>
        <w:t>zu</w:t>
      </w:r>
      <w:r>
        <w:rPr>
          <w:lang w:val="de-DE"/>
        </w:rPr>
        <w:t>nehmen. Weitere Verteilungen sind zu erwarten.</w:t>
      </w:r>
    </w:p>
    <w:p w14:paraId="6129DC77" w14:textId="09C438F8" w:rsidR="00C8696C" w:rsidRDefault="00C8696C">
      <w:pPr>
        <w:pStyle w:val="Textkrper"/>
        <w:spacing w:before="123" w:line="360" w:lineRule="auto"/>
        <w:ind w:left="685" w:right="113"/>
        <w:jc w:val="both"/>
        <w:rPr>
          <w:lang w:val="de-DE"/>
        </w:rPr>
      </w:pPr>
      <w:r>
        <w:rPr>
          <w:lang w:val="de-DE"/>
        </w:rPr>
        <w:t xml:space="preserve">Nach derzeitiger </w:t>
      </w:r>
      <w:r w:rsidR="00A27539">
        <w:rPr>
          <w:lang w:val="de-DE"/>
        </w:rPr>
        <w:t>Recht</w:t>
      </w:r>
      <w:r>
        <w:rPr>
          <w:lang w:val="de-DE"/>
        </w:rPr>
        <w:t xml:space="preserve">slage würde der Insolvenzverwalter die Erlöse anteilig sowohl auf die Nominalforderung der Anleihegläubiger über € 1.000,00 je Schuldverschreibung (zusammen also über € 30.000.000,00) und </w:t>
      </w:r>
      <w:r w:rsidR="00A27539">
        <w:rPr>
          <w:lang w:val="de-DE"/>
        </w:rPr>
        <w:t xml:space="preserve">auf </w:t>
      </w:r>
      <w:r>
        <w:rPr>
          <w:lang w:val="de-DE"/>
        </w:rPr>
        <w:t xml:space="preserve">die aus den Schuldverschreibungen resultierenden Zinsforderungen der Anleihegläubiger seit dem </w:t>
      </w:r>
      <w:r w:rsidRPr="00C25165">
        <w:rPr>
          <w:lang w:val="de-DE"/>
        </w:rPr>
        <w:t xml:space="preserve">11. Oktober </w:t>
      </w:r>
      <w:r>
        <w:rPr>
          <w:lang w:val="de-DE"/>
        </w:rPr>
        <w:t xml:space="preserve">ausschütten. Dies würde einen „Teilverlust“ für die Anleihegläubiger zur Folge haben, da nach Auskunft der Finanzbehörden München die </w:t>
      </w:r>
      <w:r w:rsidRPr="001F4DEF">
        <w:rPr>
          <w:lang w:val="de-DE"/>
        </w:rPr>
        <w:t xml:space="preserve">GOLDEN GATE </w:t>
      </w:r>
      <w:r>
        <w:rPr>
          <w:lang w:val="de-DE"/>
        </w:rPr>
        <w:t xml:space="preserve">GmbH in Insolvenz in diesem Fall verpflichtet wäre, Kapitalertragsteuer und Solidaritätszuschlag auf die Zinszahlung seit dem </w:t>
      </w:r>
      <w:r w:rsidRPr="00245CE4">
        <w:rPr>
          <w:lang w:val="de-DE"/>
        </w:rPr>
        <w:t xml:space="preserve">11. Oktober 2013 </w:t>
      </w:r>
      <w:r>
        <w:rPr>
          <w:lang w:val="de-DE"/>
        </w:rPr>
        <w:t>einzubehalten und abzuführen.</w:t>
      </w:r>
    </w:p>
    <w:p w14:paraId="1DFBBE23" w14:textId="0C946CDC" w:rsidR="00C8696C" w:rsidRDefault="00C8696C" w:rsidP="00C8696C">
      <w:pPr>
        <w:pStyle w:val="Textkrper"/>
        <w:spacing w:before="123" w:line="360" w:lineRule="auto"/>
        <w:ind w:left="685" w:right="113"/>
        <w:jc w:val="both"/>
        <w:rPr>
          <w:lang w:val="de-DE"/>
        </w:rPr>
      </w:pPr>
      <w:r>
        <w:rPr>
          <w:lang w:val="de-DE"/>
        </w:rPr>
        <w:t>Stimmen die Anleihegläubiger hingegen einem Rangrücktritt hinsichtlich ihrer Zinsforderungen in der im nachfolgenden Beschlussvorschlag vorgesehenen Form zu</w:t>
      </w:r>
      <w:r w:rsidR="00A27539">
        <w:rPr>
          <w:lang w:val="de-DE"/>
        </w:rPr>
        <w:t xml:space="preserve"> und erklärt der gemeinsame Vertreter daraufhin für die Anleihegläubiger d</w:t>
      </w:r>
      <w:r w:rsidR="00D311B3">
        <w:rPr>
          <w:lang w:val="de-DE"/>
        </w:rPr>
        <w:t>ies</w:t>
      </w:r>
      <w:r w:rsidR="00A27539">
        <w:rPr>
          <w:lang w:val="de-DE"/>
        </w:rPr>
        <w:t>en Rangrücktritt hinsichtlich der Zinsforderungen</w:t>
      </w:r>
      <w:r>
        <w:rPr>
          <w:lang w:val="de-DE"/>
        </w:rPr>
        <w:t>, kann der Insolvenzverwalter ohne Einbehalt die zur Ausschüttung stehende Summe an die Anleihegläubiger als Rückzahlung auf die Nominalforderung weitergeben. Kapitalertragsteuer und Solidaritätszuschlag sind dann nicht abzuführen.</w:t>
      </w:r>
    </w:p>
    <w:p w14:paraId="5DBA16AF" w14:textId="19D9DF62" w:rsidR="00C8696C" w:rsidRDefault="00C8696C" w:rsidP="00C8696C">
      <w:pPr>
        <w:pStyle w:val="Textkrper"/>
        <w:spacing w:before="123" w:line="360" w:lineRule="auto"/>
        <w:ind w:left="685" w:right="113"/>
        <w:jc w:val="both"/>
        <w:rPr>
          <w:lang w:val="de-DE"/>
        </w:rPr>
      </w:pPr>
      <w:r w:rsidRPr="005012D2">
        <w:rPr>
          <w:lang w:val="de-DE"/>
        </w:rPr>
        <w:t xml:space="preserve">Nach Auskunft des Insolvenzverwalters der </w:t>
      </w:r>
      <w:r>
        <w:rPr>
          <w:lang w:val="de-DE"/>
        </w:rPr>
        <w:t>GOLDEN GATE</w:t>
      </w:r>
      <w:r w:rsidRPr="005012D2">
        <w:rPr>
          <w:lang w:val="de-DE"/>
        </w:rPr>
        <w:t xml:space="preserve"> GmbH in Insolvenz ist eine Vollbefriedigung der Ansprüche der Gläubiger </w:t>
      </w:r>
      <w:r>
        <w:rPr>
          <w:lang w:val="de-DE"/>
        </w:rPr>
        <w:t xml:space="preserve">ohnehin </w:t>
      </w:r>
      <w:r w:rsidRPr="005012D2">
        <w:rPr>
          <w:lang w:val="de-DE"/>
        </w:rPr>
        <w:t>nicht zu erwarten</w:t>
      </w:r>
      <w:r>
        <w:rPr>
          <w:lang w:val="de-DE"/>
        </w:rPr>
        <w:t xml:space="preserve">, so dass die Anleihegläubiger insgesamt durch die Regelung nicht weniger an Ausschüttung erhalten werden. </w:t>
      </w:r>
    </w:p>
    <w:p w14:paraId="552260C3" w14:textId="2E1680FE" w:rsidR="00A27539" w:rsidRDefault="00C8696C" w:rsidP="00C8696C">
      <w:pPr>
        <w:pStyle w:val="Textkrper"/>
        <w:spacing w:before="123" w:line="360" w:lineRule="auto"/>
        <w:ind w:left="685" w:right="113"/>
        <w:jc w:val="both"/>
        <w:rPr>
          <w:lang w:val="de-DE"/>
        </w:rPr>
      </w:pPr>
      <w:r>
        <w:rPr>
          <w:lang w:val="de-DE"/>
        </w:rPr>
        <w:t xml:space="preserve">Es wird daher davon ausgegangen, dass die Erklärung des Rangrücktritts für alle Anleihegläubiger, die der Kapitalertragsteuer unterliegen und diese nicht im Rahmen ihres Jahressteuerausgleichs vollständig erstattet bekommen, wirtschaftlich vorteilhaft ist. Theoretisch ist es aber auch möglich, dass einzelne Anleihegläubiger durch den teilweisen Rangrücktritt in geringem Umfang schlechter gestellt werden. Dies trifft </w:t>
      </w:r>
      <w:r w:rsidR="00A27539">
        <w:rPr>
          <w:lang w:val="de-DE"/>
        </w:rPr>
        <w:t xml:space="preserve">auf </w:t>
      </w:r>
      <w:r>
        <w:rPr>
          <w:lang w:val="de-DE"/>
        </w:rPr>
        <w:t>diejenigen Anleihegläubiger</w:t>
      </w:r>
      <w:r w:rsidR="00A27539">
        <w:rPr>
          <w:lang w:val="de-DE"/>
        </w:rPr>
        <w:t xml:space="preserve"> zu</w:t>
      </w:r>
      <w:r>
        <w:rPr>
          <w:lang w:val="de-DE"/>
        </w:rPr>
        <w:t xml:space="preserve">, die die Kapitalertragsteuer mangels Erreichen der steuerrechtlichen Freibeträge </w:t>
      </w:r>
      <w:r w:rsidR="00A27539">
        <w:rPr>
          <w:lang w:val="de-DE"/>
        </w:rPr>
        <w:t xml:space="preserve">oder aus anderen Gründen vom Finanzamt </w:t>
      </w:r>
      <w:r>
        <w:rPr>
          <w:lang w:val="de-DE"/>
        </w:rPr>
        <w:t xml:space="preserve">erstattet bekommen. </w:t>
      </w:r>
    </w:p>
    <w:p w14:paraId="763A14A0" w14:textId="4CCF8967" w:rsidR="00A27539" w:rsidRDefault="00C8696C" w:rsidP="00C8696C">
      <w:pPr>
        <w:pStyle w:val="Textkrper"/>
        <w:spacing w:before="123" w:line="360" w:lineRule="auto"/>
        <w:ind w:left="685" w:right="113"/>
        <w:jc w:val="both"/>
        <w:rPr>
          <w:lang w:val="de-DE"/>
        </w:rPr>
      </w:pPr>
      <w:r>
        <w:rPr>
          <w:lang w:val="de-DE"/>
        </w:rPr>
        <w:t xml:space="preserve">Alle Anleihegläubiger sind </w:t>
      </w:r>
      <w:r w:rsidR="00A27539">
        <w:rPr>
          <w:lang w:val="de-DE"/>
        </w:rPr>
        <w:t xml:space="preserve">daher </w:t>
      </w:r>
      <w:r>
        <w:rPr>
          <w:lang w:val="de-DE"/>
        </w:rPr>
        <w:t xml:space="preserve">aufgerufen, ihre steuerliche Situation individuell zu prüfen </w:t>
      </w:r>
      <w:r w:rsidR="00A27539">
        <w:rPr>
          <w:lang w:val="de-DE"/>
        </w:rPr>
        <w:t xml:space="preserve">bzw. durch ihren Rechts- und/oder Steuerberater prüfen zu lassen. </w:t>
      </w:r>
    </w:p>
    <w:p w14:paraId="648A5614" w14:textId="61328FF1" w:rsidR="00C8696C" w:rsidRPr="0084140A" w:rsidRDefault="00C8696C" w:rsidP="00D311B3">
      <w:pPr>
        <w:pStyle w:val="Textkrper"/>
        <w:spacing w:before="123" w:line="360" w:lineRule="auto"/>
        <w:ind w:left="685" w:right="113"/>
        <w:jc w:val="both"/>
        <w:rPr>
          <w:lang w:val="de-DE"/>
        </w:rPr>
      </w:pPr>
      <w:r w:rsidRPr="008D2698">
        <w:rPr>
          <w:lang w:val="de-DE"/>
        </w:rPr>
        <w:t xml:space="preserve">Die Rangrücktrittserklärung bezieht sich </w:t>
      </w:r>
      <w:r w:rsidR="00A27539">
        <w:rPr>
          <w:lang w:val="de-DE"/>
        </w:rPr>
        <w:t xml:space="preserve">ausdrücklich </w:t>
      </w:r>
      <w:r>
        <w:rPr>
          <w:lang w:val="de-DE"/>
        </w:rPr>
        <w:t xml:space="preserve">nicht </w:t>
      </w:r>
      <w:r w:rsidRPr="008D2698">
        <w:rPr>
          <w:lang w:val="de-DE"/>
        </w:rPr>
        <w:t xml:space="preserve">auf das </w:t>
      </w:r>
      <w:r w:rsidRPr="008D2698">
        <w:rPr>
          <w:lang w:val="de-DE"/>
        </w:rPr>
        <w:lastRenderedPageBreak/>
        <w:t xml:space="preserve">Verteilungsverfahren durch den Treuhänder Mayrhofer aus der für die Anleihegläubiger bestellten Sicherheit. Die dem Treuhänder abgetretenen Mietforderungen dienen einzig und allein der Besicherung der Zinsforderungen der Anleihegläubiger. Wenn hierauf gegenüber dem Treuhänder verzichtet würde, würden die auf dem Treuhänderkonto befindlichen Gelder, welche sich hauptsächlich aus den abgetretenen Mietforderungen speisen, wieder an die </w:t>
      </w:r>
      <w:r>
        <w:rPr>
          <w:lang w:val="de-DE"/>
        </w:rPr>
        <w:t>Golden Gate Leipzig GmbH zurück</w:t>
      </w:r>
      <w:r w:rsidRPr="008D2698">
        <w:rPr>
          <w:lang w:val="de-DE"/>
        </w:rPr>
        <w:t>fallen. Dies ist nicht im Interesse der Anleihegläubiger. Das Thema Kapitalertragsteuer kann bei der Verteilung durch den Treuhänder vor diesem Hintergrund nicht vermieden werden.</w:t>
      </w:r>
    </w:p>
    <w:p w14:paraId="2E4F2193" w14:textId="1B1434B5" w:rsidR="00C8696C" w:rsidRPr="00C8696C" w:rsidRDefault="00C8696C" w:rsidP="00D311B3">
      <w:pPr>
        <w:pStyle w:val="A1"/>
        <w:spacing w:before="123" w:line="360" w:lineRule="auto"/>
        <w:ind w:left="685" w:right="113"/>
      </w:pPr>
      <w:r w:rsidRPr="00D311B3">
        <w:rPr>
          <w:rFonts w:ascii="Arial" w:eastAsia="Arial" w:hAnsi="Arial" w:cs="Arial"/>
          <w:spacing w:val="0"/>
          <w:sz w:val="22"/>
          <w:szCs w:val="22"/>
          <w:lang w:eastAsia="en-US"/>
        </w:rPr>
        <w:t xml:space="preserve">Die betreffende Beschlussfassung </w:t>
      </w:r>
      <w:r w:rsidR="00C816D7">
        <w:rPr>
          <w:rFonts w:ascii="Arial" w:eastAsia="Arial" w:hAnsi="Arial" w:cs="Arial"/>
          <w:spacing w:val="0"/>
          <w:sz w:val="22"/>
          <w:szCs w:val="22"/>
          <w:lang w:eastAsia="en-US"/>
        </w:rPr>
        <w:t>Ziffer 2 in Abschnitt B</w:t>
      </w:r>
      <w:r>
        <w:rPr>
          <w:rFonts w:ascii="Arial" w:eastAsia="Arial" w:hAnsi="Arial" w:cs="Arial"/>
          <w:spacing w:val="0"/>
          <w:sz w:val="22"/>
          <w:szCs w:val="22"/>
          <w:lang w:eastAsia="en-US"/>
        </w:rPr>
        <w:t xml:space="preserve"> </w:t>
      </w:r>
      <w:r w:rsidR="00D311B3">
        <w:rPr>
          <w:rFonts w:ascii="Arial" w:eastAsia="Arial" w:hAnsi="Arial" w:cs="Arial"/>
          <w:spacing w:val="0"/>
          <w:sz w:val="22"/>
          <w:szCs w:val="22"/>
          <w:lang w:eastAsia="en-US"/>
        </w:rPr>
        <w:t xml:space="preserve">dieser Aufforderung </w:t>
      </w:r>
      <w:r w:rsidRPr="00D311B3">
        <w:rPr>
          <w:rFonts w:ascii="Arial" w:eastAsia="Arial" w:hAnsi="Arial" w:cs="Arial"/>
          <w:spacing w:val="0"/>
          <w:sz w:val="22"/>
          <w:szCs w:val="22"/>
          <w:lang w:eastAsia="en-US"/>
        </w:rPr>
        <w:t>wird gemäß § 1</w:t>
      </w:r>
      <w:r>
        <w:rPr>
          <w:rFonts w:ascii="Arial" w:eastAsia="Arial" w:hAnsi="Arial" w:cs="Arial"/>
          <w:spacing w:val="0"/>
          <w:sz w:val="22"/>
          <w:szCs w:val="22"/>
          <w:lang w:eastAsia="en-US"/>
        </w:rPr>
        <w:t>5</w:t>
      </w:r>
      <w:r w:rsidRPr="00D311B3">
        <w:rPr>
          <w:rFonts w:ascii="Arial" w:eastAsia="Arial" w:hAnsi="Arial" w:cs="Arial"/>
          <w:spacing w:val="0"/>
          <w:sz w:val="22"/>
          <w:szCs w:val="22"/>
          <w:lang w:eastAsia="en-US"/>
        </w:rPr>
        <w:t xml:space="preserve"> </w:t>
      </w:r>
      <w:r>
        <w:rPr>
          <w:rFonts w:ascii="Arial" w:eastAsia="Arial" w:hAnsi="Arial" w:cs="Arial"/>
          <w:spacing w:val="0"/>
          <w:sz w:val="22"/>
          <w:szCs w:val="22"/>
          <w:lang w:eastAsia="en-US"/>
        </w:rPr>
        <w:t>Absatz 4</w:t>
      </w:r>
      <w:r w:rsidRPr="00D311B3">
        <w:rPr>
          <w:rFonts w:ascii="Arial" w:eastAsia="Arial" w:hAnsi="Arial" w:cs="Arial"/>
          <w:spacing w:val="0"/>
          <w:sz w:val="22"/>
          <w:szCs w:val="22"/>
          <w:lang w:eastAsia="en-US"/>
        </w:rPr>
        <w:t xml:space="preserve"> der Anleihebedingungen </w:t>
      </w:r>
      <w:r w:rsidR="00D311B3">
        <w:rPr>
          <w:rFonts w:ascii="Arial" w:eastAsia="Arial" w:hAnsi="Arial" w:cs="Arial"/>
          <w:spacing w:val="0"/>
          <w:sz w:val="22"/>
          <w:szCs w:val="22"/>
          <w:lang w:eastAsia="en-US"/>
        </w:rPr>
        <w:t xml:space="preserve">in </w:t>
      </w:r>
      <w:r w:rsidR="00C816D7">
        <w:rPr>
          <w:rFonts w:ascii="Arial" w:eastAsia="Arial" w:hAnsi="Arial" w:cs="Arial"/>
          <w:spacing w:val="0"/>
          <w:sz w:val="22"/>
          <w:szCs w:val="22"/>
          <w:lang w:eastAsia="en-US"/>
        </w:rPr>
        <w:t>V</w:t>
      </w:r>
      <w:r w:rsidR="00D311B3">
        <w:rPr>
          <w:rFonts w:ascii="Arial" w:eastAsia="Arial" w:hAnsi="Arial" w:cs="Arial"/>
          <w:spacing w:val="0"/>
          <w:sz w:val="22"/>
          <w:szCs w:val="22"/>
          <w:lang w:eastAsia="en-US"/>
        </w:rPr>
        <w:t xml:space="preserve">erbindung </w:t>
      </w:r>
      <w:r w:rsidR="00C816D7">
        <w:rPr>
          <w:rFonts w:ascii="Arial" w:eastAsia="Arial" w:hAnsi="Arial" w:cs="Arial"/>
          <w:spacing w:val="0"/>
          <w:sz w:val="22"/>
          <w:szCs w:val="22"/>
          <w:lang w:eastAsia="en-US"/>
        </w:rPr>
        <w:t>m</w:t>
      </w:r>
      <w:r w:rsidR="00D311B3">
        <w:rPr>
          <w:rFonts w:ascii="Arial" w:eastAsia="Arial" w:hAnsi="Arial" w:cs="Arial"/>
          <w:spacing w:val="0"/>
          <w:sz w:val="22"/>
          <w:szCs w:val="22"/>
          <w:lang w:eastAsia="en-US"/>
        </w:rPr>
        <w:t>it</w:t>
      </w:r>
      <w:r w:rsidRPr="00D311B3">
        <w:rPr>
          <w:rFonts w:ascii="Arial" w:eastAsia="Arial" w:hAnsi="Arial" w:cs="Arial"/>
          <w:spacing w:val="0"/>
          <w:sz w:val="22"/>
          <w:szCs w:val="22"/>
          <w:lang w:eastAsia="en-US"/>
        </w:rPr>
        <w:t xml:space="preserve"> § 18 des Gesetzes über Schuldverschreibungen aus Gesamtemissionen (Schuldverschreibungsgesetz) (das „</w:t>
      </w:r>
      <w:proofErr w:type="spellStart"/>
      <w:r w:rsidRPr="00D311B3">
        <w:rPr>
          <w:rFonts w:ascii="Arial" w:eastAsia="Arial" w:hAnsi="Arial" w:cs="Arial"/>
          <w:b/>
          <w:spacing w:val="0"/>
          <w:sz w:val="22"/>
          <w:szCs w:val="22"/>
          <w:lang w:eastAsia="en-US"/>
        </w:rPr>
        <w:t>SchVG</w:t>
      </w:r>
      <w:proofErr w:type="spellEnd"/>
      <w:r w:rsidRPr="00D311B3">
        <w:rPr>
          <w:rFonts w:ascii="Arial" w:eastAsia="Arial" w:hAnsi="Arial" w:cs="Arial"/>
          <w:spacing w:val="0"/>
          <w:sz w:val="22"/>
          <w:szCs w:val="22"/>
          <w:lang w:eastAsia="en-US"/>
        </w:rPr>
        <w:t>“) als Abstimmung ohne Versammlung durchgeführt.</w:t>
      </w:r>
      <w:r w:rsidRPr="00C8696C">
        <w:t xml:space="preserve"> </w:t>
      </w:r>
    </w:p>
    <w:p w14:paraId="370888D9" w14:textId="5D76B6C9" w:rsidR="00C8696C" w:rsidRPr="0084140A" w:rsidRDefault="00C8696C" w:rsidP="00D311B3">
      <w:pPr>
        <w:tabs>
          <w:tab w:val="left" w:pos="685"/>
          <w:tab w:val="left" w:pos="686"/>
        </w:tabs>
        <w:spacing w:line="362" w:lineRule="auto"/>
        <w:ind w:left="118" w:right="282"/>
        <w:rPr>
          <w:lang w:val="de-DE"/>
        </w:rPr>
      </w:pPr>
    </w:p>
    <w:p w14:paraId="505FDE74" w14:textId="6D4C9DDC" w:rsidR="00C82A39" w:rsidRPr="00694DA3" w:rsidRDefault="00D849A0" w:rsidP="00D311B3">
      <w:pPr>
        <w:tabs>
          <w:tab w:val="left" w:pos="685"/>
          <w:tab w:val="left" w:pos="686"/>
        </w:tabs>
        <w:spacing w:line="362" w:lineRule="auto"/>
        <w:ind w:left="118" w:right="282"/>
      </w:pPr>
      <w:r>
        <w:rPr>
          <w:b/>
        </w:rPr>
        <w:t>B.</w:t>
      </w:r>
      <w:r>
        <w:rPr>
          <w:b/>
        </w:rPr>
        <w:tab/>
      </w:r>
      <w:r w:rsidR="00181BE1">
        <w:rPr>
          <w:b/>
        </w:rPr>
        <w:t>TAGESORDNUNG</w:t>
      </w:r>
    </w:p>
    <w:p w14:paraId="08E5D5D8" w14:textId="77777777" w:rsidR="00C82A39" w:rsidRDefault="00C82A39">
      <w:pPr>
        <w:pStyle w:val="Textkrper"/>
        <w:spacing w:before="9"/>
        <w:rPr>
          <w:b/>
          <w:sz w:val="31"/>
        </w:rPr>
      </w:pPr>
    </w:p>
    <w:p w14:paraId="744980CE" w14:textId="77777777" w:rsidR="00C82A39" w:rsidRPr="001A4C60" w:rsidRDefault="003F1980">
      <w:pPr>
        <w:pStyle w:val="Listenabsatz"/>
        <w:numPr>
          <w:ilvl w:val="0"/>
          <w:numId w:val="6"/>
        </w:numPr>
        <w:tabs>
          <w:tab w:val="left" w:pos="685"/>
          <w:tab w:val="left" w:pos="686"/>
        </w:tabs>
        <w:spacing w:line="362" w:lineRule="auto"/>
        <w:ind w:right="282"/>
        <w:rPr>
          <w:b/>
          <w:lang w:val="de-DE"/>
        </w:rPr>
      </w:pPr>
      <w:r>
        <w:rPr>
          <w:b/>
          <w:lang w:val="de-DE"/>
        </w:rPr>
        <w:t xml:space="preserve">Bericht des Insolvenzverwalters </w:t>
      </w:r>
      <w:r w:rsidR="00D61DC4">
        <w:rPr>
          <w:b/>
          <w:lang w:val="de-DE"/>
        </w:rPr>
        <w:t>zum Verfahrensstand</w:t>
      </w:r>
    </w:p>
    <w:p w14:paraId="0A3FD181" w14:textId="4FB808CD" w:rsidR="00D849A0" w:rsidRDefault="00D849A0">
      <w:pPr>
        <w:pStyle w:val="Textkrper"/>
        <w:spacing w:before="123" w:line="360" w:lineRule="auto"/>
        <w:ind w:left="685" w:right="113"/>
        <w:jc w:val="both"/>
        <w:rPr>
          <w:lang w:val="de-DE"/>
        </w:rPr>
      </w:pPr>
      <w:r>
        <w:rPr>
          <w:lang w:val="de-DE"/>
        </w:rPr>
        <w:t xml:space="preserve">Der Insolvenzverwalter informierte zuletzt am </w:t>
      </w:r>
      <w:r w:rsidR="001A37A2">
        <w:rPr>
          <w:lang w:val="de-DE"/>
        </w:rPr>
        <w:t>2. Mai 2017</w:t>
      </w:r>
      <w:r>
        <w:rPr>
          <w:lang w:val="de-DE"/>
        </w:rPr>
        <w:t xml:space="preserve"> in seinen letzten Sachstandsbericht zum Fortgang des Verfahrens</w:t>
      </w:r>
      <w:r w:rsidR="001A37A2">
        <w:rPr>
          <w:lang w:val="de-DE"/>
        </w:rPr>
        <w:t xml:space="preserve"> im Zeitraum vom 1.12.2016 bis 13.04.2017. Die Veröffentlichung eines neuen Sachstandsberichts erfolgt laut Auskunft des Insolvenzverwalters in Kürze</w:t>
      </w:r>
      <w:r>
        <w:rPr>
          <w:lang w:val="de-DE"/>
        </w:rPr>
        <w:t xml:space="preserve">. Die Anleihegläubiger können </w:t>
      </w:r>
      <w:proofErr w:type="gramStart"/>
      <w:r>
        <w:rPr>
          <w:lang w:val="de-DE"/>
        </w:rPr>
        <w:t>die</w:t>
      </w:r>
      <w:proofErr w:type="gramEnd"/>
      <w:r>
        <w:rPr>
          <w:lang w:val="de-DE"/>
        </w:rPr>
        <w:t xml:space="preserve"> Sachstandsbericht vom gemeinsamen Vertreter</w:t>
      </w:r>
      <w:r w:rsidR="00C816D7">
        <w:rPr>
          <w:lang w:val="de-DE"/>
        </w:rPr>
        <w:t xml:space="preserve"> gegen Nachweis der Gläubigerstellung</w:t>
      </w:r>
      <w:r>
        <w:rPr>
          <w:lang w:val="de-DE"/>
        </w:rPr>
        <w:t xml:space="preserve"> anfordern. </w:t>
      </w:r>
      <w:r w:rsidR="00D311B3">
        <w:rPr>
          <w:lang w:val="de-DE"/>
        </w:rPr>
        <w:t>Ein persönlicher Bericht des Insolvenzverwalters ist aufgrund der Verfahrensart der Abstimmung ohne Versammlung mangels physischer Versammlung naturgemäß nicht möglich.</w:t>
      </w:r>
    </w:p>
    <w:p w14:paraId="42DF47A9" w14:textId="7F89C73A" w:rsidR="00C82A39" w:rsidRPr="001A4C60" w:rsidRDefault="004212A5">
      <w:pPr>
        <w:pStyle w:val="Textkrper"/>
        <w:spacing w:before="123" w:line="360" w:lineRule="auto"/>
        <w:ind w:left="685" w:right="113"/>
        <w:jc w:val="both"/>
        <w:rPr>
          <w:lang w:val="de-DE"/>
        </w:rPr>
      </w:pPr>
      <w:r w:rsidRPr="001A4C60">
        <w:rPr>
          <w:lang w:val="de-DE"/>
        </w:rPr>
        <w:t xml:space="preserve">Zu diesem Tagesordnungspunkt ist eine Beschlussfassung </w:t>
      </w:r>
      <w:r w:rsidR="00D311B3">
        <w:rPr>
          <w:lang w:val="de-DE"/>
        </w:rPr>
        <w:t xml:space="preserve">nicht </w:t>
      </w:r>
      <w:r w:rsidRPr="001A4C60">
        <w:rPr>
          <w:lang w:val="de-DE"/>
        </w:rPr>
        <w:t>vorgesehen.</w:t>
      </w:r>
    </w:p>
    <w:p w14:paraId="0ACCFCBC" w14:textId="77777777" w:rsidR="00C82A39" w:rsidRPr="001A4C60" w:rsidRDefault="00C82A39">
      <w:pPr>
        <w:pStyle w:val="Textkrper"/>
        <w:spacing w:before="5"/>
        <w:rPr>
          <w:sz w:val="31"/>
          <w:lang w:val="de-DE"/>
        </w:rPr>
      </w:pPr>
    </w:p>
    <w:p w14:paraId="75085FB5" w14:textId="57B92D7D" w:rsidR="003F1980" w:rsidRPr="003F1980" w:rsidRDefault="003F1980" w:rsidP="003F1980">
      <w:pPr>
        <w:pStyle w:val="Listenabsatz"/>
        <w:numPr>
          <w:ilvl w:val="0"/>
          <w:numId w:val="6"/>
        </w:numPr>
        <w:tabs>
          <w:tab w:val="left" w:pos="685"/>
          <w:tab w:val="left" w:pos="686"/>
        </w:tabs>
        <w:spacing w:line="362" w:lineRule="auto"/>
        <w:ind w:right="282"/>
        <w:rPr>
          <w:b/>
          <w:lang w:val="de-DE"/>
        </w:rPr>
      </w:pPr>
      <w:r w:rsidRPr="003F1980">
        <w:rPr>
          <w:b/>
          <w:lang w:val="de-DE"/>
        </w:rPr>
        <w:t xml:space="preserve">Weisung der </w:t>
      </w:r>
      <w:r w:rsidR="00C816D7">
        <w:rPr>
          <w:b/>
          <w:lang w:val="de-DE"/>
        </w:rPr>
        <w:t>Anleihegläubigergesamtheit</w:t>
      </w:r>
      <w:r w:rsidR="00C816D7" w:rsidRPr="003F1980">
        <w:rPr>
          <w:b/>
          <w:lang w:val="de-DE"/>
        </w:rPr>
        <w:t xml:space="preserve"> </w:t>
      </w:r>
      <w:r w:rsidRPr="003F1980">
        <w:rPr>
          <w:b/>
          <w:lang w:val="de-DE"/>
        </w:rPr>
        <w:t xml:space="preserve">an den </w:t>
      </w:r>
      <w:r w:rsidR="00643977">
        <w:rPr>
          <w:b/>
          <w:lang w:val="de-DE"/>
        </w:rPr>
        <w:t>gemeinsamen</w:t>
      </w:r>
      <w:r w:rsidRPr="003F1980">
        <w:rPr>
          <w:b/>
          <w:lang w:val="de-DE"/>
        </w:rPr>
        <w:t xml:space="preserve"> Vertreter</w:t>
      </w:r>
      <w:r w:rsidR="0046429F">
        <w:rPr>
          <w:b/>
          <w:lang w:val="de-DE"/>
        </w:rPr>
        <w:t xml:space="preserve"> zur Erklärung eines Rangrücktritts nach § 39 Abs. 2 InsO</w:t>
      </w:r>
      <w:r w:rsidRPr="003F1980">
        <w:rPr>
          <w:b/>
          <w:lang w:val="de-DE"/>
        </w:rPr>
        <w:t>:</w:t>
      </w:r>
    </w:p>
    <w:p w14:paraId="5D4C916C" w14:textId="77777777" w:rsidR="006B54BD" w:rsidRDefault="006B54BD" w:rsidP="003F1980">
      <w:pPr>
        <w:pStyle w:val="Textkrper"/>
        <w:spacing w:before="123" w:line="360" w:lineRule="auto"/>
        <w:ind w:left="685" w:right="113"/>
        <w:jc w:val="both"/>
        <w:rPr>
          <w:lang w:val="de-DE"/>
        </w:rPr>
      </w:pPr>
      <w:r>
        <w:rPr>
          <w:lang w:val="de-DE"/>
        </w:rPr>
        <w:t>Der gemeinsame Vertreter schlägt vor, folgenden Beschluss zu fassen:</w:t>
      </w:r>
    </w:p>
    <w:p w14:paraId="5D73C103" w14:textId="62368B2B" w:rsidR="00802774" w:rsidRPr="00926C23" w:rsidRDefault="006B54BD" w:rsidP="00D311B3">
      <w:pPr>
        <w:pStyle w:val="Textkrper"/>
        <w:spacing w:before="123" w:line="360" w:lineRule="auto"/>
        <w:ind w:left="1440" w:right="113"/>
        <w:jc w:val="both"/>
        <w:rPr>
          <w:i/>
          <w:lang w:val="de-DE"/>
        </w:rPr>
      </w:pPr>
      <w:r w:rsidRPr="00926C23">
        <w:rPr>
          <w:i/>
          <w:lang w:val="de-DE"/>
        </w:rPr>
        <w:t>„</w:t>
      </w:r>
      <w:r w:rsidR="003F1980" w:rsidRPr="00926C23">
        <w:rPr>
          <w:i/>
          <w:lang w:val="de-DE"/>
        </w:rPr>
        <w:t xml:space="preserve">Der gemeinsame Vertreter wird angewiesen, </w:t>
      </w:r>
      <w:r w:rsidRPr="00926C23">
        <w:rPr>
          <w:i/>
          <w:lang w:val="de-DE"/>
        </w:rPr>
        <w:t xml:space="preserve">folgende Erklärung gegenüber der </w:t>
      </w:r>
      <w:r w:rsidR="001F4DEF">
        <w:rPr>
          <w:i/>
          <w:lang w:val="de-DE"/>
        </w:rPr>
        <w:t>GOLDEN GATE</w:t>
      </w:r>
      <w:r w:rsidRPr="00926C23">
        <w:rPr>
          <w:i/>
          <w:lang w:val="de-DE"/>
        </w:rPr>
        <w:t xml:space="preserve"> GmbH in Insolvenz abzugeben: „Die Gläubiger der Schuldverschreibungen treten mit ihrem Anspruch gegen die </w:t>
      </w:r>
      <w:r w:rsidR="001F4DEF" w:rsidRPr="001F4DEF">
        <w:rPr>
          <w:i/>
          <w:lang w:val="de-DE"/>
        </w:rPr>
        <w:t>GOLDEN GATE</w:t>
      </w:r>
      <w:r w:rsidRPr="00926C23">
        <w:rPr>
          <w:i/>
          <w:lang w:val="de-DE"/>
        </w:rPr>
        <w:t xml:space="preserve"> GmbH </w:t>
      </w:r>
      <w:r w:rsidR="00926C23" w:rsidRPr="00926C23">
        <w:rPr>
          <w:i/>
          <w:lang w:val="de-DE"/>
        </w:rPr>
        <w:t xml:space="preserve">in Insolvenz </w:t>
      </w:r>
      <w:r w:rsidR="00926C23">
        <w:rPr>
          <w:i/>
          <w:lang w:val="de-DE"/>
        </w:rPr>
        <w:t xml:space="preserve">auf </w:t>
      </w:r>
      <w:r w:rsidR="001F4DEF">
        <w:rPr>
          <w:i/>
          <w:lang w:val="de-DE"/>
        </w:rPr>
        <w:t xml:space="preserve">Zahlung </w:t>
      </w:r>
      <w:r w:rsidR="00926C23">
        <w:rPr>
          <w:i/>
          <w:lang w:val="de-DE"/>
        </w:rPr>
        <w:t>von Zinsen</w:t>
      </w:r>
      <w:r w:rsidR="001F4DEF">
        <w:rPr>
          <w:i/>
          <w:lang w:val="de-DE"/>
        </w:rPr>
        <w:t xml:space="preserve"> </w:t>
      </w:r>
      <w:r w:rsidR="0073634D">
        <w:rPr>
          <w:i/>
          <w:lang w:val="de-DE"/>
        </w:rPr>
        <w:t xml:space="preserve">hinsichtlich der Tabellenverteilung </w:t>
      </w:r>
      <w:r w:rsidR="00FF3462">
        <w:rPr>
          <w:i/>
          <w:lang w:val="de-DE"/>
        </w:rPr>
        <w:t>aus den</w:t>
      </w:r>
      <w:r w:rsidRPr="00926C23">
        <w:rPr>
          <w:i/>
          <w:lang w:val="de-DE"/>
        </w:rPr>
        <w:t xml:space="preserve"> Schuldverschreibungen hinter sämtliche gegenwärtigen und künftigen Verbindlichkeiten der </w:t>
      </w:r>
      <w:r w:rsidR="001F4DEF">
        <w:rPr>
          <w:i/>
          <w:lang w:val="de-DE"/>
        </w:rPr>
        <w:t>GOLDEN GATE</w:t>
      </w:r>
      <w:r w:rsidR="001F4DEF" w:rsidRPr="00926C23">
        <w:rPr>
          <w:i/>
          <w:lang w:val="de-DE"/>
        </w:rPr>
        <w:t xml:space="preserve"> </w:t>
      </w:r>
      <w:r w:rsidRPr="00926C23">
        <w:rPr>
          <w:i/>
          <w:lang w:val="de-DE"/>
        </w:rPr>
        <w:t>GmbH in Insolvenz</w:t>
      </w:r>
      <w:r w:rsidR="006727C7" w:rsidRPr="00926C23">
        <w:rPr>
          <w:i/>
          <w:lang w:val="de-DE"/>
        </w:rPr>
        <w:t xml:space="preserve"> zugunsten aller anderen Gläubiger</w:t>
      </w:r>
      <w:r w:rsidR="00FF3462">
        <w:rPr>
          <w:i/>
          <w:lang w:val="de-DE"/>
        </w:rPr>
        <w:t>forderungen</w:t>
      </w:r>
      <w:r w:rsidR="006727C7" w:rsidRPr="00926C23">
        <w:rPr>
          <w:i/>
          <w:lang w:val="de-DE"/>
        </w:rPr>
        <w:t xml:space="preserve"> im Sinne des §§ 38, 39 Abs. 1 Nr. 1 bis 5 InsO </w:t>
      </w:r>
      <w:r w:rsidR="006727C7" w:rsidRPr="00926C23">
        <w:rPr>
          <w:i/>
          <w:lang w:val="de-DE"/>
        </w:rPr>
        <w:lastRenderedPageBreak/>
        <w:t>i</w:t>
      </w:r>
      <w:r w:rsidR="00AA3EAC" w:rsidRPr="00926C23">
        <w:rPr>
          <w:i/>
          <w:lang w:val="de-DE"/>
        </w:rPr>
        <w:t>n den</w:t>
      </w:r>
      <w:r w:rsidR="006727C7" w:rsidRPr="00926C23">
        <w:rPr>
          <w:i/>
          <w:lang w:val="de-DE"/>
        </w:rPr>
        <w:t xml:space="preserve"> Rang</w:t>
      </w:r>
      <w:r w:rsidR="00AA3EAC" w:rsidRPr="00926C23">
        <w:rPr>
          <w:i/>
          <w:lang w:val="de-DE"/>
        </w:rPr>
        <w:t xml:space="preserve"> des § 39 Abs. 2 InsO zurück </w:t>
      </w:r>
      <w:r w:rsidR="006727C7" w:rsidRPr="00926C23">
        <w:rPr>
          <w:i/>
          <w:lang w:val="de-DE"/>
        </w:rPr>
        <w:t>(der „</w:t>
      </w:r>
      <w:r w:rsidR="006727C7" w:rsidRPr="00926C23">
        <w:rPr>
          <w:b/>
          <w:i/>
          <w:lang w:val="de-DE"/>
        </w:rPr>
        <w:t>Rangrücktritt</w:t>
      </w:r>
      <w:r w:rsidR="006727C7" w:rsidRPr="00926C23">
        <w:rPr>
          <w:i/>
          <w:lang w:val="de-DE"/>
        </w:rPr>
        <w:t>“)</w:t>
      </w:r>
      <w:r w:rsidR="00AA3EAC" w:rsidRPr="00926C23">
        <w:rPr>
          <w:i/>
          <w:lang w:val="de-DE"/>
        </w:rPr>
        <w:t>.</w:t>
      </w:r>
      <w:r w:rsidR="00926C23" w:rsidRPr="00926C23">
        <w:rPr>
          <w:i/>
          <w:lang w:val="de-DE"/>
        </w:rPr>
        <w:t xml:space="preserve"> </w:t>
      </w:r>
      <w:r w:rsidR="00693F20" w:rsidRPr="00692A12">
        <w:rPr>
          <w:i/>
          <w:color w:val="000000"/>
          <w:lang w:val="de-DE"/>
        </w:rPr>
        <w:t>Die Anleihegläubiger erklären nur insoweit an einer Verteilung in dem Insolvenzverfahren teilzunehmen, wenn und soweit alle Forderungen im Rang des § 38 bis § 39 Abs. 1 InsO vorab befriedigt worden sind. D</w:t>
      </w:r>
      <w:r w:rsidR="00693F20" w:rsidRPr="00692A12">
        <w:rPr>
          <w:i/>
          <w:lang w:val="de-DE"/>
        </w:rPr>
        <w:t>ie Anleihegläubiger erklären durch diese Vereinbarung keinen Verzicht auf Ansprüche gegen die Gesellschaft</w:t>
      </w:r>
      <w:r w:rsidR="00693F20" w:rsidRPr="00692A12">
        <w:rPr>
          <w:i/>
          <w:color w:val="000000"/>
          <w:lang w:val="de-DE"/>
        </w:rPr>
        <w:t xml:space="preserve">. </w:t>
      </w:r>
      <w:r w:rsidR="00926C23" w:rsidRPr="00926C23">
        <w:rPr>
          <w:i/>
          <w:lang w:val="de-DE"/>
        </w:rPr>
        <w:t>Der Rangrücktritt erfasst ausdrücklich nicht die Forderung der Gläubiger der Schuldverschreib</w:t>
      </w:r>
      <w:r w:rsidR="00926C23">
        <w:rPr>
          <w:i/>
          <w:lang w:val="de-DE"/>
        </w:rPr>
        <w:t>ung</w:t>
      </w:r>
      <w:r w:rsidR="00926C23" w:rsidRPr="00926C23">
        <w:rPr>
          <w:i/>
          <w:lang w:val="de-DE"/>
        </w:rPr>
        <w:t xml:space="preserve">en auf Rückzahlung </w:t>
      </w:r>
      <w:r w:rsidR="00926C23">
        <w:rPr>
          <w:i/>
          <w:lang w:val="de-DE"/>
        </w:rPr>
        <w:t>des</w:t>
      </w:r>
      <w:r w:rsidR="00926C23" w:rsidRPr="00926C23">
        <w:rPr>
          <w:i/>
          <w:lang w:val="de-DE"/>
        </w:rPr>
        <w:t xml:space="preserve"> </w:t>
      </w:r>
      <w:r w:rsidR="00926C23">
        <w:rPr>
          <w:i/>
          <w:lang w:val="de-DE"/>
        </w:rPr>
        <w:t>Nominalbetrags</w:t>
      </w:r>
      <w:r w:rsidR="00926C23" w:rsidRPr="00926C23">
        <w:rPr>
          <w:i/>
          <w:lang w:val="de-DE"/>
        </w:rPr>
        <w:t xml:space="preserve"> </w:t>
      </w:r>
      <w:r w:rsidR="00926C23">
        <w:rPr>
          <w:i/>
          <w:lang w:val="de-DE"/>
        </w:rPr>
        <w:t xml:space="preserve">der </w:t>
      </w:r>
      <w:r w:rsidR="00926C23" w:rsidRPr="00926C23">
        <w:rPr>
          <w:i/>
          <w:lang w:val="de-DE"/>
        </w:rPr>
        <w:t>Schuldverschreibungen.</w:t>
      </w:r>
      <w:r w:rsidR="0073634D" w:rsidRPr="0073634D">
        <w:rPr>
          <w:i/>
          <w:lang w:val="de-DE"/>
        </w:rPr>
        <w:t xml:space="preserve"> </w:t>
      </w:r>
      <w:r w:rsidR="0073634D" w:rsidRPr="00D07105">
        <w:rPr>
          <w:i/>
          <w:lang w:val="de-DE"/>
        </w:rPr>
        <w:t xml:space="preserve">Die Rangrücktrittserklärung bezieht sich ausdrücklich nicht auf das </w:t>
      </w:r>
      <w:r w:rsidR="0073634D" w:rsidRPr="0073634D">
        <w:rPr>
          <w:i/>
          <w:lang w:val="de-DE"/>
        </w:rPr>
        <w:t>Verteilungsverfahren durch den Treuhänder Mayrhofer aus der für die Anleihegläubiger bestellte</w:t>
      </w:r>
      <w:r w:rsidR="0073634D">
        <w:rPr>
          <w:i/>
          <w:lang w:val="de-DE"/>
        </w:rPr>
        <w:t>n</w:t>
      </w:r>
      <w:r w:rsidR="0073634D" w:rsidRPr="0073634D">
        <w:rPr>
          <w:i/>
          <w:lang w:val="de-DE"/>
        </w:rPr>
        <w:t xml:space="preserve"> Sicherheit</w:t>
      </w:r>
      <w:r w:rsidR="0073634D">
        <w:rPr>
          <w:lang w:val="de-DE"/>
        </w:rPr>
        <w:t>.“</w:t>
      </w:r>
    </w:p>
    <w:p w14:paraId="3CC075B1" w14:textId="77777777" w:rsidR="00060596" w:rsidRDefault="00060596" w:rsidP="003F1980">
      <w:pPr>
        <w:pStyle w:val="Textkrper"/>
        <w:spacing w:before="123" w:line="360" w:lineRule="auto"/>
        <w:ind w:left="685" w:right="113"/>
        <w:jc w:val="both"/>
        <w:rPr>
          <w:lang w:val="de-DE"/>
        </w:rPr>
      </w:pPr>
    </w:p>
    <w:p w14:paraId="127DC487" w14:textId="4F7193B8" w:rsidR="00C82A39" w:rsidRDefault="00C8696C" w:rsidP="00D311B3">
      <w:pPr>
        <w:tabs>
          <w:tab w:val="left" w:pos="685"/>
          <w:tab w:val="left" w:pos="686"/>
        </w:tabs>
        <w:spacing w:line="362" w:lineRule="auto"/>
        <w:ind w:left="118" w:right="282"/>
      </w:pPr>
      <w:r>
        <w:rPr>
          <w:b/>
        </w:rPr>
        <w:t>C.</w:t>
      </w:r>
      <w:r>
        <w:rPr>
          <w:b/>
        </w:rPr>
        <w:tab/>
      </w:r>
      <w:r w:rsidR="00181BE1">
        <w:rPr>
          <w:b/>
        </w:rPr>
        <w:t>HINWEISE / ERLÄUTERUNGEN</w:t>
      </w:r>
      <w:bookmarkStart w:id="0" w:name="_GoBack"/>
      <w:bookmarkEnd w:id="0"/>
    </w:p>
    <w:p w14:paraId="77E60B8F" w14:textId="77777777" w:rsidR="00102464" w:rsidRDefault="00102464" w:rsidP="00102464">
      <w:pPr>
        <w:pStyle w:val="berschrift1"/>
        <w:tabs>
          <w:tab w:val="left" w:pos="685"/>
          <w:tab w:val="left" w:pos="686"/>
        </w:tabs>
        <w:spacing w:before="1"/>
        <w:rPr>
          <w:lang w:val="de-DE"/>
        </w:rPr>
      </w:pPr>
    </w:p>
    <w:p w14:paraId="4F56571F" w14:textId="78447CF8" w:rsidR="00102464" w:rsidRDefault="00B91855" w:rsidP="00D311B3">
      <w:pPr>
        <w:pStyle w:val="berschrift1"/>
        <w:numPr>
          <w:ilvl w:val="0"/>
          <w:numId w:val="4"/>
        </w:numPr>
        <w:tabs>
          <w:tab w:val="left" w:pos="685"/>
          <w:tab w:val="left" w:pos="686"/>
        </w:tabs>
        <w:spacing w:before="1"/>
        <w:rPr>
          <w:lang w:val="de-DE"/>
        </w:rPr>
      </w:pPr>
      <w:r w:rsidRPr="00B91855">
        <w:rPr>
          <w:lang w:val="de-DE"/>
        </w:rPr>
        <w:t xml:space="preserve">Rechtsgrundlagen für die </w:t>
      </w:r>
      <w:r w:rsidR="009522BC" w:rsidRPr="00B91855">
        <w:rPr>
          <w:lang w:val="de-DE"/>
        </w:rPr>
        <w:t>A</w:t>
      </w:r>
      <w:r w:rsidR="009522BC">
        <w:rPr>
          <w:lang w:val="de-DE"/>
        </w:rPr>
        <w:t>bstimmung ohne Versammlung</w:t>
      </w:r>
      <w:r w:rsidRPr="00B91855">
        <w:rPr>
          <w:lang w:val="de-DE"/>
        </w:rPr>
        <w:t>, Beschlussfähigkeit</w:t>
      </w:r>
      <w:r w:rsidR="009522BC">
        <w:rPr>
          <w:lang w:val="de-DE"/>
        </w:rPr>
        <w:t>,</w:t>
      </w:r>
      <w:r w:rsidRPr="00B91855">
        <w:rPr>
          <w:lang w:val="de-DE"/>
        </w:rPr>
        <w:t xml:space="preserve"> Mehrheitserfordernisse</w:t>
      </w:r>
      <w:r w:rsidR="009522BC">
        <w:rPr>
          <w:lang w:val="de-DE"/>
        </w:rPr>
        <w:t xml:space="preserve"> </w:t>
      </w:r>
    </w:p>
    <w:p w14:paraId="3E5928F0" w14:textId="77777777" w:rsidR="00102464" w:rsidRDefault="00102464" w:rsidP="00102464">
      <w:pPr>
        <w:pStyle w:val="berschrift1"/>
        <w:tabs>
          <w:tab w:val="left" w:pos="685"/>
          <w:tab w:val="left" w:pos="686"/>
        </w:tabs>
        <w:spacing w:before="1"/>
        <w:rPr>
          <w:lang w:val="de-DE"/>
        </w:rPr>
      </w:pPr>
    </w:p>
    <w:p w14:paraId="7D844F82" w14:textId="767B3206" w:rsidR="00425581" w:rsidRDefault="00FE01D4" w:rsidP="00425581">
      <w:pPr>
        <w:pStyle w:val="Listenabsatz"/>
        <w:numPr>
          <w:ilvl w:val="1"/>
          <w:numId w:val="4"/>
        </w:numPr>
        <w:tabs>
          <w:tab w:val="left" w:pos="686"/>
        </w:tabs>
        <w:spacing w:before="123" w:line="360" w:lineRule="auto"/>
        <w:ind w:right="109"/>
        <w:rPr>
          <w:lang w:val="de-DE"/>
        </w:rPr>
      </w:pPr>
      <w:r w:rsidRPr="0084140A">
        <w:rPr>
          <w:lang w:val="de-DE"/>
        </w:rPr>
        <w:t xml:space="preserve">Nach § 14 der Anleihebedingungen können die Anleihegläubiger Mehrheitsbeschlüsse fassen. </w:t>
      </w:r>
      <w:r w:rsidR="00102464" w:rsidRPr="00425581">
        <w:rPr>
          <w:lang w:val="de-DE"/>
        </w:rPr>
        <w:t>Es gelten für das Verfahren und die Beschlussfassung – soweit in den Anleihebedingungen nichts anderes geregelt ist – die gesetzlichen Vorschriften des</w:t>
      </w:r>
      <w:r w:rsidR="00102464" w:rsidRPr="00425581">
        <w:rPr>
          <w:spacing w:val="-16"/>
          <w:lang w:val="de-DE"/>
        </w:rPr>
        <w:t xml:space="preserve"> </w:t>
      </w:r>
      <w:proofErr w:type="spellStart"/>
      <w:r w:rsidR="00102464" w:rsidRPr="00425581">
        <w:rPr>
          <w:lang w:val="de-DE"/>
        </w:rPr>
        <w:t>SchVG</w:t>
      </w:r>
      <w:proofErr w:type="spellEnd"/>
      <w:r w:rsidR="00102464" w:rsidRPr="00425581">
        <w:rPr>
          <w:lang w:val="de-DE"/>
        </w:rPr>
        <w:t>.</w:t>
      </w:r>
      <w:r w:rsidR="00425581" w:rsidRPr="00425581">
        <w:rPr>
          <w:lang w:val="de-DE"/>
        </w:rPr>
        <w:t xml:space="preserve"> Der gemeinsame Vertreter ist berechtigt, sich von den von ihm vertretenen Anleihegläubigern eine Weisung einzuholen (vgl. § 7 Abs. 2 S. 2 </w:t>
      </w:r>
      <w:proofErr w:type="spellStart"/>
      <w:r w:rsidR="00425581" w:rsidRPr="00425581">
        <w:rPr>
          <w:lang w:val="de-DE"/>
        </w:rPr>
        <w:t>SchVG</w:t>
      </w:r>
      <w:proofErr w:type="spellEnd"/>
      <w:r w:rsidR="00425581" w:rsidRPr="00425581">
        <w:rPr>
          <w:lang w:val="de-DE"/>
        </w:rPr>
        <w:t>)</w:t>
      </w:r>
      <w:r w:rsidR="00634513">
        <w:rPr>
          <w:lang w:val="de-DE"/>
        </w:rPr>
        <w:t>,</w:t>
      </w:r>
      <w:r w:rsidR="00425581" w:rsidRPr="00425581">
        <w:rPr>
          <w:lang w:val="de-DE"/>
        </w:rPr>
        <w:t xml:space="preserve"> die er zu befolgen hat. </w:t>
      </w:r>
    </w:p>
    <w:p w14:paraId="4E1172BC" w14:textId="73D2C052" w:rsidR="00CC2981" w:rsidRPr="00CC2981" w:rsidRDefault="00CC2981" w:rsidP="00D311B3">
      <w:pPr>
        <w:pStyle w:val="Listenabsatz"/>
        <w:numPr>
          <w:ilvl w:val="1"/>
          <w:numId w:val="4"/>
        </w:numPr>
        <w:tabs>
          <w:tab w:val="left" w:pos="686"/>
        </w:tabs>
        <w:spacing w:before="123" w:line="360" w:lineRule="auto"/>
        <w:ind w:right="109"/>
        <w:rPr>
          <w:lang w:val="de-DE"/>
        </w:rPr>
      </w:pPr>
      <w:r w:rsidRPr="00CC2981">
        <w:rPr>
          <w:lang w:val="de-DE"/>
        </w:rPr>
        <w:t>Beschlüsse der Anleihegläubiger werden in Abstimm</w:t>
      </w:r>
      <w:r>
        <w:rPr>
          <w:lang w:val="de-DE"/>
        </w:rPr>
        <w:t xml:space="preserve">ung mit der </w:t>
      </w:r>
      <w:proofErr w:type="spellStart"/>
      <w:r>
        <w:rPr>
          <w:lang w:val="de-DE"/>
        </w:rPr>
        <w:t>Emittentin</w:t>
      </w:r>
      <w:proofErr w:type="spellEnd"/>
      <w:r>
        <w:rPr>
          <w:lang w:val="de-DE"/>
        </w:rPr>
        <w:t xml:space="preserve"> gemäß § 15</w:t>
      </w:r>
      <w:r w:rsidRPr="00CC2981">
        <w:rPr>
          <w:lang w:val="de-DE"/>
        </w:rPr>
        <w:t xml:space="preserve"> </w:t>
      </w:r>
      <w:r>
        <w:rPr>
          <w:lang w:val="de-DE"/>
        </w:rPr>
        <w:t xml:space="preserve">Abs. 4 der Anleihebedingungen i.V. § </w:t>
      </w:r>
      <w:r w:rsidRPr="00CC2981">
        <w:rPr>
          <w:lang w:val="de-DE"/>
        </w:rPr>
        <w:t xml:space="preserve">18 Absatz 1 </w:t>
      </w:r>
      <w:proofErr w:type="spellStart"/>
      <w:r w:rsidRPr="00CC2981">
        <w:rPr>
          <w:lang w:val="de-DE"/>
        </w:rPr>
        <w:t>SchVG</w:t>
      </w:r>
      <w:proofErr w:type="spellEnd"/>
      <w:r w:rsidRPr="00CC2981">
        <w:rPr>
          <w:lang w:val="de-DE"/>
        </w:rPr>
        <w:t xml:space="preserve"> im Wege der Abstimmung ohne Versammlung getroffen. Bei der Abstimmung ohne Versammlung ist die Beschlussfähigkeit nach Maßgabe des § 18 Absatz 1 </w:t>
      </w:r>
      <w:proofErr w:type="spellStart"/>
      <w:r w:rsidRPr="00CC2981">
        <w:rPr>
          <w:lang w:val="de-DE"/>
        </w:rPr>
        <w:t>SchVG</w:t>
      </w:r>
      <w:proofErr w:type="spellEnd"/>
      <w:r w:rsidRPr="00CC2981">
        <w:rPr>
          <w:lang w:val="de-DE"/>
        </w:rPr>
        <w:t xml:space="preserve"> in Verbindung mit § 15 Absatz 3 Satz 1 </w:t>
      </w:r>
      <w:proofErr w:type="spellStart"/>
      <w:r w:rsidRPr="00CC2981">
        <w:rPr>
          <w:lang w:val="de-DE"/>
        </w:rPr>
        <w:t>SchVG</w:t>
      </w:r>
      <w:proofErr w:type="spellEnd"/>
      <w:r w:rsidRPr="00CC2981">
        <w:rPr>
          <w:lang w:val="de-DE"/>
        </w:rPr>
        <w:t xml:space="preserve"> nur dann gegeben, wenn mindestens die Hälfte der im Zeitpunkt der Beschlussfassung ausstehenden Schuldverschreibungen an der Abstimmung ohne Versammlung teilnehmen. </w:t>
      </w:r>
    </w:p>
    <w:p w14:paraId="368B6749" w14:textId="7CE97686" w:rsidR="00CC2981" w:rsidRPr="00D311B3" w:rsidRDefault="00CC2981" w:rsidP="004D4F2B">
      <w:pPr>
        <w:pStyle w:val="Listenabsatz"/>
        <w:numPr>
          <w:ilvl w:val="1"/>
          <w:numId w:val="4"/>
        </w:numPr>
        <w:tabs>
          <w:tab w:val="left" w:pos="686"/>
        </w:tabs>
        <w:spacing w:before="123" w:line="360" w:lineRule="auto"/>
        <w:ind w:right="110"/>
        <w:rPr>
          <w:lang w:val="de-DE"/>
        </w:rPr>
      </w:pPr>
      <w:r w:rsidRPr="0084140A">
        <w:rPr>
          <w:lang w:val="de-DE"/>
        </w:rPr>
        <w:t xml:space="preserve">Der Beschluss gemäß Ziffer 2 in Abschnitt B dieser Aufforderung zur Stimmabgabe bedarf zu seiner Wirksamkeit einer einfachen Mehrheit der an der Abstimmung teilnehmenden Stimmrechte (einfache Mehrheit). </w:t>
      </w:r>
    </w:p>
    <w:p w14:paraId="03485219" w14:textId="078FFEB5" w:rsidR="004D4F2B" w:rsidRDefault="004D4F2B" w:rsidP="004D4F2B">
      <w:pPr>
        <w:pStyle w:val="Listenabsatz"/>
        <w:numPr>
          <w:ilvl w:val="1"/>
          <w:numId w:val="4"/>
        </w:numPr>
        <w:tabs>
          <w:tab w:val="left" w:pos="686"/>
        </w:tabs>
        <w:spacing w:before="123" w:line="360" w:lineRule="auto"/>
        <w:ind w:right="110"/>
        <w:rPr>
          <w:lang w:val="de-DE"/>
        </w:rPr>
      </w:pPr>
      <w:r w:rsidRPr="003275BF">
        <w:rPr>
          <w:lang w:val="de-DE"/>
        </w:rPr>
        <w:t xml:space="preserve">Sofern der </w:t>
      </w:r>
      <w:r w:rsidR="00CC2981">
        <w:rPr>
          <w:lang w:val="de-DE"/>
        </w:rPr>
        <w:t>Abstimmungsleiter</w:t>
      </w:r>
      <w:r w:rsidR="00CC2981" w:rsidRPr="003275BF">
        <w:rPr>
          <w:lang w:val="de-DE"/>
        </w:rPr>
        <w:t xml:space="preserve"> </w:t>
      </w:r>
      <w:r w:rsidRPr="003275BF">
        <w:rPr>
          <w:lang w:val="de-DE"/>
        </w:rPr>
        <w:t xml:space="preserve">die mangelnde Beschlussfähigkeit feststellen sollte, </w:t>
      </w:r>
      <w:r>
        <w:rPr>
          <w:lang w:val="de-DE"/>
        </w:rPr>
        <w:t xml:space="preserve">kann </w:t>
      </w:r>
      <w:r w:rsidRPr="003275BF">
        <w:rPr>
          <w:lang w:val="de-DE"/>
        </w:rPr>
        <w:t xml:space="preserve">gemäß § 15 Abs. 3 </w:t>
      </w:r>
      <w:proofErr w:type="spellStart"/>
      <w:r w:rsidRPr="003275BF">
        <w:rPr>
          <w:lang w:val="de-DE"/>
        </w:rPr>
        <w:t>SchVG</w:t>
      </w:r>
      <w:proofErr w:type="spellEnd"/>
      <w:r w:rsidRPr="003275BF">
        <w:rPr>
          <w:lang w:val="de-DE"/>
        </w:rPr>
        <w:t xml:space="preserve"> eine zweite Anleihegläubigerversammlung zum Zwecke der erneuten Beschlussfassung einberufen</w:t>
      </w:r>
      <w:r>
        <w:rPr>
          <w:lang w:val="de-DE"/>
        </w:rPr>
        <w:t>en werden</w:t>
      </w:r>
      <w:r w:rsidRPr="003275BF">
        <w:rPr>
          <w:lang w:val="de-DE"/>
        </w:rPr>
        <w:t>. Diese zweite Anleihegläubigerversammlung</w:t>
      </w:r>
      <w:r w:rsidR="00C816D7">
        <w:rPr>
          <w:lang w:val="de-DE"/>
        </w:rPr>
        <w:t>, die zwingend als Präsenzversammlung stattfinden muss,</w:t>
      </w:r>
      <w:r w:rsidRPr="003275BF">
        <w:rPr>
          <w:lang w:val="de-DE"/>
        </w:rPr>
        <w:t xml:space="preserve"> wäre in Bezug auf den Beschlussvorschlag </w:t>
      </w:r>
      <w:r w:rsidR="00CC2981">
        <w:rPr>
          <w:lang w:val="de-DE"/>
        </w:rPr>
        <w:t xml:space="preserve">gemäß Ziffer 2 in Abschnitt B </w:t>
      </w:r>
      <w:r>
        <w:rPr>
          <w:lang w:val="de-DE"/>
        </w:rPr>
        <w:t>ohne weiteres</w:t>
      </w:r>
      <w:r w:rsidRPr="003275BF">
        <w:rPr>
          <w:lang w:val="de-DE"/>
        </w:rPr>
        <w:t xml:space="preserve"> beschlussfähig</w:t>
      </w:r>
      <w:r>
        <w:rPr>
          <w:lang w:val="de-DE"/>
        </w:rPr>
        <w:t>.</w:t>
      </w:r>
    </w:p>
    <w:p w14:paraId="413C86DB" w14:textId="77777777" w:rsidR="00102464" w:rsidRDefault="00102464" w:rsidP="00102464">
      <w:pPr>
        <w:pStyle w:val="berschrift1"/>
        <w:tabs>
          <w:tab w:val="left" w:pos="685"/>
          <w:tab w:val="left" w:pos="686"/>
        </w:tabs>
        <w:spacing w:before="1"/>
        <w:rPr>
          <w:lang w:val="de-DE"/>
        </w:rPr>
      </w:pPr>
    </w:p>
    <w:p w14:paraId="4A0E6097" w14:textId="77777777" w:rsidR="00102464" w:rsidRDefault="00102464" w:rsidP="00102464">
      <w:pPr>
        <w:pStyle w:val="berschrift1"/>
        <w:tabs>
          <w:tab w:val="left" w:pos="685"/>
          <w:tab w:val="left" w:pos="686"/>
        </w:tabs>
        <w:spacing w:before="1"/>
        <w:rPr>
          <w:lang w:val="de-DE"/>
        </w:rPr>
      </w:pPr>
    </w:p>
    <w:p w14:paraId="249C6350" w14:textId="77777777" w:rsidR="00C82A39" w:rsidRPr="001A4C60" w:rsidRDefault="004212A5">
      <w:pPr>
        <w:pStyle w:val="berschrift1"/>
        <w:numPr>
          <w:ilvl w:val="0"/>
          <w:numId w:val="4"/>
        </w:numPr>
        <w:tabs>
          <w:tab w:val="left" w:pos="685"/>
          <w:tab w:val="left" w:pos="686"/>
        </w:tabs>
        <w:spacing w:before="1"/>
        <w:rPr>
          <w:lang w:val="de-DE"/>
        </w:rPr>
      </w:pPr>
      <w:r w:rsidRPr="001A4C60">
        <w:rPr>
          <w:lang w:val="de-DE"/>
        </w:rPr>
        <w:t>Rechtsfolgen des etwaigen Zustandekommens der</w:t>
      </w:r>
      <w:r w:rsidRPr="001A4C60">
        <w:rPr>
          <w:spacing w:val="-10"/>
          <w:lang w:val="de-DE"/>
        </w:rPr>
        <w:t xml:space="preserve"> </w:t>
      </w:r>
      <w:r w:rsidRPr="001A4C60">
        <w:rPr>
          <w:lang w:val="de-DE"/>
        </w:rPr>
        <w:t>Beschlüsse</w:t>
      </w:r>
    </w:p>
    <w:p w14:paraId="1E9AC177" w14:textId="77777777" w:rsidR="00C82A39" w:rsidRPr="001A4C60" w:rsidRDefault="00C82A39">
      <w:pPr>
        <w:pStyle w:val="Textkrper"/>
        <w:spacing w:before="7"/>
        <w:rPr>
          <w:b/>
          <w:sz w:val="21"/>
          <w:lang w:val="de-DE"/>
        </w:rPr>
      </w:pPr>
    </w:p>
    <w:p w14:paraId="31FCBE0F" w14:textId="21B8E684" w:rsidR="00C82A39" w:rsidRPr="001A4C60" w:rsidRDefault="004212A5">
      <w:pPr>
        <w:pStyle w:val="Textkrper"/>
        <w:spacing w:line="360" w:lineRule="auto"/>
        <w:ind w:left="685" w:right="109"/>
        <w:jc w:val="both"/>
        <w:rPr>
          <w:lang w:val="de-DE"/>
        </w:rPr>
      </w:pPr>
      <w:r w:rsidRPr="001A4C60">
        <w:rPr>
          <w:lang w:val="de-DE"/>
        </w:rPr>
        <w:t>Wenn die Anleihegläubiger wirksam über d</w:t>
      </w:r>
      <w:r w:rsidR="00B46A22">
        <w:rPr>
          <w:lang w:val="de-DE"/>
        </w:rPr>
        <w:t>en</w:t>
      </w:r>
      <w:r w:rsidRPr="001A4C60">
        <w:rPr>
          <w:lang w:val="de-DE"/>
        </w:rPr>
        <w:t xml:space="preserve"> Beschlussgegenst</w:t>
      </w:r>
      <w:r w:rsidR="00B46A22">
        <w:rPr>
          <w:lang w:val="de-DE"/>
        </w:rPr>
        <w:t>and</w:t>
      </w:r>
      <w:r w:rsidR="00C816D7">
        <w:rPr>
          <w:lang w:val="de-DE"/>
        </w:rPr>
        <w:t xml:space="preserve"> der Ziffer</w:t>
      </w:r>
      <w:r w:rsidRPr="001A4C60">
        <w:rPr>
          <w:lang w:val="de-DE"/>
        </w:rPr>
        <w:t xml:space="preserve"> 2 </w:t>
      </w:r>
      <w:r w:rsidR="00CC2981">
        <w:rPr>
          <w:lang w:val="de-DE"/>
        </w:rPr>
        <w:t xml:space="preserve">in Abschnitt B </w:t>
      </w:r>
      <w:r w:rsidRPr="001A4C60">
        <w:rPr>
          <w:lang w:val="de-DE"/>
        </w:rPr>
        <w:t xml:space="preserve">dieser </w:t>
      </w:r>
      <w:r w:rsidR="00CC2981">
        <w:rPr>
          <w:lang w:val="de-DE"/>
        </w:rPr>
        <w:t xml:space="preserve">Aufforderung zur Stimmabgabe </w:t>
      </w:r>
      <w:r w:rsidRPr="001A4C60">
        <w:rPr>
          <w:lang w:val="de-DE"/>
        </w:rPr>
        <w:t>beschließen, hat das insbesondere folgende Rechtsfolge:</w:t>
      </w:r>
    </w:p>
    <w:p w14:paraId="48141865" w14:textId="4D70084E" w:rsidR="00C82A39" w:rsidRPr="001A4C60" w:rsidRDefault="004212A5" w:rsidP="00643977">
      <w:pPr>
        <w:pStyle w:val="Listenabsatz"/>
        <w:tabs>
          <w:tab w:val="left" w:pos="686"/>
        </w:tabs>
        <w:spacing w:before="123" w:line="360" w:lineRule="auto"/>
        <w:ind w:right="118" w:firstLine="0"/>
        <w:rPr>
          <w:lang w:val="de-DE"/>
        </w:rPr>
      </w:pPr>
      <w:r w:rsidRPr="001A4C60">
        <w:rPr>
          <w:lang w:val="de-DE"/>
        </w:rPr>
        <w:t xml:space="preserve">Ein mit </w:t>
      </w:r>
      <w:r w:rsidR="005012D2">
        <w:rPr>
          <w:lang w:val="de-DE"/>
        </w:rPr>
        <w:t>einfacher</w:t>
      </w:r>
      <w:r w:rsidRPr="001A4C60">
        <w:rPr>
          <w:lang w:val="de-DE"/>
        </w:rPr>
        <w:t xml:space="preserve"> Mehrheit gefasster Beschluss der Anleihegläubiger ist für alle Anleihegläubiger gleichermaßen</w:t>
      </w:r>
      <w:r w:rsidRPr="001A4C60">
        <w:rPr>
          <w:spacing w:val="-15"/>
          <w:lang w:val="de-DE"/>
        </w:rPr>
        <w:t xml:space="preserve"> </w:t>
      </w:r>
      <w:r w:rsidRPr="001A4C60">
        <w:rPr>
          <w:lang w:val="de-DE"/>
        </w:rPr>
        <w:t>verbindlich</w:t>
      </w:r>
      <w:r w:rsidR="00CC2981">
        <w:rPr>
          <w:lang w:val="de-DE"/>
        </w:rPr>
        <w:t xml:space="preserve">, </w:t>
      </w:r>
      <w:r w:rsidR="00CC2981" w:rsidRPr="0084140A">
        <w:rPr>
          <w:lang w:val="de-DE"/>
        </w:rPr>
        <w:t>auch wenn sie an der Beschlussfassung nicht mitgewirkt oder gegen den Beschlussvorschlag gestimmt haben.</w:t>
      </w:r>
    </w:p>
    <w:p w14:paraId="3AF84B36" w14:textId="0F0479C4" w:rsidR="00CC2981" w:rsidRDefault="00CC2981" w:rsidP="00D311B3">
      <w:pPr>
        <w:pStyle w:val="berschrift1"/>
        <w:tabs>
          <w:tab w:val="left" w:pos="685"/>
          <w:tab w:val="left" w:pos="686"/>
        </w:tabs>
        <w:ind w:left="118" w:firstLine="0"/>
        <w:rPr>
          <w:lang w:val="de-DE"/>
        </w:rPr>
      </w:pPr>
    </w:p>
    <w:p w14:paraId="3D737639" w14:textId="39DBD315" w:rsidR="00CC2981" w:rsidRDefault="00CC2981" w:rsidP="00D311B3">
      <w:pPr>
        <w:pStyle w:val="berschrift1"/>
        <w:numPr>
          <w:ilvl w:val="0"/>
          <w:numId w:val="4"/>
        </w:numPr>
        <w:tabs>
          <w:tab w:val="left" w:pos="685"/>
          <w:tab w:val="left" w:pos="686"/>
        </w:tabs>
        <w:spacing w:before="1"/>
        <w:rPr>
          <w:lang w:val="de-DE"/>
        </w:rPr>
      </w:pPr>
      <w:r w:rsidRPr="00CC2981">
        <w:rPr>
          <w:lang w:val="de-DE"/>
        </w:rPr>
        <w:t>Verfahren der Abstimmung ohne Versammlung und Art der Abstimmung</w:t>
      </w:r>
    </w:p>
    <w:p w14:paraId="413D8DE4" w14:textId="77777777" w:rsidR="00CC2981" w:rsidRPr="00CC2981" w:rsidRDefault="00CC2981" w:rsidP="00D311B3">
      <w:pPr>
        <w:pStyle w:val="berschrift1"/>
        <w:tabs>
          <w:tab w:val="left" w:pos="685"/>
          <w:tab w:val="left" w:pos="686"/>
        </w:tabs>
        <w:spacing w:before="1"/>
        <w:ind w:left="118" w:firstLine="0"/>
        <w:rPr>
          <w:lang w:val="de-DE"/>
        </w:rPr>
      </w:pPr>
    </w:p>
    <w:p w14:paraId="3D397F97" w14:textId="77777777" w:rsidR="00CC2981" w:rsidRDefault="00CC2981" w:rsidP="00D311B3">
      <w:pPr>
        <w:pStyle w:val="Listenabsatz"/>
        <w:numPr>
          <w:ilvl w:val="1"/>
          <w:numId w:val="4"/>
        </w:numPr>
        <w:tabs>
          <w:tab w:val="left" w:pos="685"/>
          <w:tab w:val="left" w:pos="686"/>
        </w:tabs>
        <w:spacing w:before="123" w:line="360" w:lineRule="auto"/>
        <w:ind w:right="110"/>
        <w:rPr>
          <w:lang w:val="de-DE"/>
        </w:rPr>
      </w:pPr>
      <w:r w:rsidRPr="00694DA3">
        <w:rPr>
          <w:lang w:val="de-DE"/>
        </w:rPr>
        <w:t>Die Abstimmung ohne Versammlung wird von dem gemeinsamen Vertreter als Abstimmungsleiter (der „</w:t>
      </w:r>
      <w:r w:rsidRPr="00D311B3">
        <w:rPr>
          <w:b/>
          <w:lang w:val="de-DE"/>
        </w:rPr>
        <w:t>Abstimmungsleiter</w:t>
      </w:r>
      <w:r w:rsidRPr="00694DA3">
        <w:rPr>
          <w:lang w:val="de-DE"/>
        </w:rPr>
        <w:t xml:space="preserve">“) gemäß § 18 Absatz 2 </w:t>
      </w:r>
      <w:proofErr w:type="spellStart"/>
      <w:r w:rsidRPr="00694DA3">
        <w:rPr>
          <w:lang w:val="de-DE"/>
        </w:rPr>
        <w:t>SchVG</w:t>
      </w:r>
      <w:proofErr w:type="spellEnd"/>
      <w:r w:rsidRPr="00694DA3">
        <w:rPr>
          <w:lang w:val="de-DE"/>
        </w:rPr>
        <w:t xml:space="preserve"> geleitet. </w:t>
      </w:r>
    </w:p>
    <w:p w14:paraId="5A3EB0D9" w14:textId="77777777" w:rsidR="00CC2981" w:rsidRDefault="00CC2981" w:rsidP="00D311B3">
      <w:pPr>
        <w:pStyle w:val="Listenabsatz"/>
        <w:numPr>
          <w:ilvl w:val="1"/>
          <w:numId w:val="4"/>
        </w:numPr>
        <w:tabs>
          <w:tab w:val="left" w:pos="685"/>
          <w:tab w:val="left" w:pos="686"/>
        </w:tabs>
        <w:spacing w:before="123" w:line="360" w:lineRule="auto"/>
        <w:ind w:right="110"/>
        <w:rPr>
          <w:lang w:val="de-DE"/>
        </w:rPr>
      </w:pPr>
      <w:r w:rsidRPr="00694DA3">
        <w:rPr>
          <w:lang w:val="de-DE"/>
        </w:rPr>
        <w:t xml:space="preserve">Anleihegläubiger, die an der Abstimmung teilnehmen möchten, müssen ihre Stimme im Zeitraum von </w:t>
      </w:r>
    </w:p>
    <w:p w14:paraId="4BEAAB8C" w14:textId="687AB715" w:rsidR="00CC2981" w:rsidRPr="00694DA3" w:rsidRDefault="00CC2981" w:rsidP="00D311B3">
      <w:pPr>
        <w:pStyle w:val="Listenabsatz"/>
        <w:tabs>
          <w:tab w:val="left" w:pos="685"/>
          <w:tab w:val="left" w:pos="686"/>
        </w:tabs>
        <w:spacing w:before="123" w:line="360" w:lineRule="auto"/>
        <w:ind w:left="1440" w:right="110" w:firstLine="0"/>
        <w:rPr>
          <w:lang w:val="de-DE"/>
        </w:rPr>
      </w:pPr>
      <w:r w:rsidRPr="00D311B3">
        <w:rPr>
          <w:b/>
          <w:lang w:val="de-DE"/>
        </w:rPr>
        <w:t xml:space="preserve">Montag, </w:t>
      </w:r>
      <w:r w:rsidRPr="00D05049">
        <w:rPr>
          <w:b/>
          <w:lang w:val="de-DE"/>
        </w:rPr>
        <w:t xml:space="preserve">dem </w:t>
      </w:r>
      <w:r w:rsidRPr="0053636B">
        <w:rPr>
          <w:b/>
          <w:lang w:val="de-DE"/>
        </w:rPr>
        <w:t>11.</w:t>
      </w:r>
      <w:r w:rsidR="0084140A" w:rsidRPr="0053636B">
        <w:rPr>
          <w:b/>
          <w:lang w:val="de-DE"/>
        </w:rPr>
        <w:t xml:space="preserve"> Dezember </w:t>
      </w:r>
      <w:r w:rsidRPr="0053636B">
        <w:rPr>
          <w:b/>
          <w:lang w:val="de-DE"/>
        </w:rPr>
        <w:t>2017</w:t>
      </w:r>
      <w:r w:rsidRPr="00D05049">
        <w:rPr>
          <w:b/>
          <w:lang w:val="de-DE"/>
        </w:rPr>
        <w:t xml:space="preserve">, um 00.00 Uhr (MEZ) bis Mittwoch, dem </w:t>
      </w:r>
      <w:r w:rsidRPr="0053636B">
        <w:rPr>
          <w:b/>
          <w:lang w:val="de-DE"/>
        </w:rPr>
        <w:t>13.</w:t>
      </w:r>
      <w:r w:rsidR="0084140A" w:rsidRPr="0053636B">
        <w:rPr>
          <w:b/>
          <w:lang w:val="de-DE"/>
        </w:rPr>
        <w:t xml:space="preserve"> Dezember </w:t>
      </w:r>
      <w:r w:rsidRPr="0053636B">
        <w:rPr>
          <w:b/>
          <w:lang w:val="de-DE"/>
        </w:rPr>
        <w:t>2017</w:t>
      </w:r>
      <w:r w:rsidRPr="00D05049">
        <w:rPr>
          <w:b/>
          <w:lang w:val="de-DE"/>
        </w:rPr>
        <w:t>, um</w:t>
      </w:r>
      <w:r w:rsidRPr="00D311B3">
        <w:rPr>
          <w:b/>
          <w:lang w:val="de-DE"/>
        </w:rPr>
        <w:t xml:space="preserve"> 24.00 Uhr (MEZ) (der „Abstimmungszeitraum“) </w:t>
      </w:r>
    </w:p>
    <w:p w14:paraId="382300EF" w14:textId="25DE186A" w:rsidR="00CC2981" w:rsidRDefault="00CC2981" w:rsidP="00D311B3">
      <w:pPr>
        <w:pStyle w:val="Listenabsatz"/>
        <w:tabs>
          <w:tab w:val="left" w:pos="685"/>
          <w:tab w:val="left" w:pos="686"/>
        </w:tabs>
        <w:spacing w:before="123" w:line="360" w:lineRule="auto"/>
        <w:ind w:right="110" w:firstLine="0"/>
        <w:rPr>
          <w:lang w:val="de-DE"/>
        </w:rPr>
      </w:pPr>
      <w:r w:rsidRPr="00694DA3">
        <w:rPr>
          <w:lang w:val="de-DE"/>
        </w:rPr>
        <w:t>in Textform (§ 126 b des Bürgerlichen Ge</w:t>
      </w:r>
      <w:r w:rsidRPr="00CC2981">
        <w:rPr>
          <w:lang w:val="de-DE"/>
        </w:rPr>
        <w:t>setzbuchs, das „BGB“) gegenüber dem Abstimmungsleiter bei der unten aufgeführten Adresse abgeben (die „</w:t>
      </w:r>
      <w:r w:rsidRPr="00D311B3">
        <w:rPr>
          <w:b/>
          <w:lang w:val="de-DE"/>
        </w:rPr>
        <w:t>Stimmabgabe</w:t>
      </w:r>
      <w:r w:rsidRPr="00694DA3">
        <w:rPr>
          <w:lang w:val="de-DE"/>
        </w:rPr>
        <w:t xml:space="preserve">“). Als Stimmabgabe gilt der Zugang beim Abstimmungsleiter. Stimmabgaben, die nicht </w:t>
      </w:r>
      <w:r w:rsidRPr="00CC2981">
        <w:rPr>
          <w:lang w:val="de-DE"/>
        </w:rPr>
        <w:t>innerhalb des Abstimmungszeitraums, also vorzeitig oder verspätet, dem Abstimmungsleiter zugehen, werden nicht berücksichtigt.</w:t>
      </w:r>
      <w:r w:rsidR="00C816D7">
        <w:rPr>
          <w:lang w:val="de-DE"/>
        </w:rPr>
        <w:t xml:space="preserve"> </w:t>
      </w:r>
    </w:p>
    <w:p w14:paraId="4DF58DA8" w14:textId="545B5EC4" w:rsidR="00CC2981" w:rsidRDefault="00CC2981" w:rsidP="00D311B3">
      <w:pPr>
        <w:pStyle w:val="Listenabsatz"/>
        <w:numPr>
          <w:ilvl w:val="1"/>
          <w:numId w:val="4"/>
        </w:numPr>
        <w:tabs>
          <w:tab w:val="left" w:pos="685"/>
          <w:tab w:val="left" w:pos="686"/>
        </w:tabs>
        <w:spacing w:before="123" w:line="360" w:lineRule="auto"/>
        <w:ind w:right="110"/>
        <w:rPr>
          <w:lang w:val="de-DE"/>
        </w:rPr>
      </w:pPr>
      <w:r w:rsidRPr="00694DA3">
        <w:rPr>
          <w:lang w:val="de-DE"/>
        </w:rPr>
        <w:t xml:space="preserve">Die Stimmabgabe gegenüber dem Abstimmungsleiter erfolgt per Post, Fax oder E-Mail an die folgende Adresse: </w:t>
      </w:r>
    </w:p>
    <w:p w14:paraId="406828FD" w14:textId="77777777" w:rsidR="00CC2981" w:rsidRPr="0053636B" w:rsidRDefault="00CC2981" w:rsidP="00D311B3">
      <w:pPr>
        <w:pStyle w:val="Listenabsatz"/>
        <w:tabs>
          <w:tab w:val="left" w:pos="685"/>
          <w:tab w:val="left" w:pos="686"/>
        </w:tabs>
        <w:spacing w:before="123" w:line="360" w:lineRule="auto"/>
        <w:ind w:left="1440" w:right="110" w:firstLine="0"/>
      </w:pPr>
      <w:r w:rsidRPr="0053636B">
        <w:t xml:space="preserve">One Square Advisory Services GmbH </w:t>
      </w:r>
    </w:p>
    <w:p w14:paraId="3C7E9679" w14:textId="3943E440" w:rsidR="00CC2981" w:rsidRPr="0053636B" w:rsidRDefault="00CC2981" w:rsidP="00D311B3">
      <w:pPr>
        <w:pStyle w:val="Listenabsatz"/>
        <w:tabs>
          <w:tab w:val="left" w:pos="685"/>
          <w:tab w:val="left" w:pos="686"/>
        </w:tabs>
        <w:spacing w:before="123" w:line="360" w:lineRule="auto"/>
        <w:ind w:left="1440" w:right="110" w:firstLine="0"/>
      </w:pPr>
      <w:r w:rsidRPr="0053636B">
        <w:t xml:space="preserve">- </w:t>
      </w:r>
      <w:proofErr w:type="spellStart"/>
      <w:r w:rsidRPr="0053636B">
        <w:t>Abstimmungsleiter</w:t>
      </w:r>
      <w:proofErr w:type="spellEnd"/>
      <w:r w:rsidRPr="0053636B">
        <w:t xml:space="preserve"> –</w:t>
      </w:r>
    </w:p>
    <w:p w14:paraId="53DEE1CD" w14:textId="7A6078C4" w:rsidR="00CC2981" w:rsidRPr="0053636B" w:rsidRDefault="00CC2981" w:rsidP="00D311B3">
      <w:pPr>
        <w:pStyle w:val="Listenabsatz"/>
        <w:tabs>
          <w:tab w:val="left" w:pos="685"/>
          <w:tab w:val="left" w:pos="686"/>
        </w:tabs>
        <w:spacing w:before="123" w:line="360" w:lineRule="auto"/>
        <w:ind w:left="1440" w:right="110" w:firstLine="0"/>
      </w:pPr>
      <w:proofErr w:type="gramStart"/>
      <w:r w:rsidRPr="0053636B">
        <w:t>c/o</w:t>
      </w:r>
      <w:proofErr w:type="gramEnd"/>
      <w:r w:rsidRPr="0053636B">
        <w:t xml:space="preserve"> Link Market Services GmbH</w:t>
      </w:r>
    </w:p>
    <w:p w14:paraId="5F5F785F" w14:textId="5116B517" w:rsidR="00CC2981" w:rsidRPr="0053636B" w:rsidRDefault="00CC2981" w:rsidP="00D311B3">
      <w:pPr>
        <w:pStyle w:val="Listenabsatz"/>
        <w:tabs>
          <w:tab w:val="left" w:pos="685"/>
          <w:tab w:val="left" w:pos="686"/>
        </w:tabs>
        <w:spacing w:before="123" w:line="360" w:lineRule="auto"/>
        <w:ind w:left="1440" w:right="110" w:firstLine="0"/>
        <w:rPr>
          <w:lang w:val="de-DE"/>
        </w:rPr>
      </w:pPr>
      <w:r w:rsidRPr="0053636B">
        <w:rPr>
          <w:lang w:val="de-DE"/>
        </w:rPr>
        <w:t>„GOLDEN GATE Anleihe: Abstimmung ohne Versammlung“:</w:t>
      </w:r>
    </w:p>
    <w:p w14:paraId="01552FC4" w14:textId="21EF059C" w:rsidR="00CC2981" w:rsidRPr="0053636B" w:rsidRDefault="00CC2981" w:rsidP="00D311B3">
      <w:pPr>
        <w:pStyle w:val="Listenabsatz"/>
        <w:tabs>
          <w:tab w:val="left" w:pos="685"/>
          <w:tab w:val="left" w:pos="686"/>
        </w:tabs>
        <w:spacing w:before="123" w:line="360" w:lineRule="auto"/>
        <w:ind w:left="1440" w:right="110" w:firstLine="0"/>
        <w:rPr>
          <w:lang w:val="de-DE"/>
        </w:rPr>
      </w:pPr>
      <w:r w:rsidRPr="0053636B">
        <w:rPr>
          <w:lang w:val="de-DE"/>
        </w:rPr>
        <w:t>Landshuter Allee 10</w:t>
      </w:r>
    </w:p>
    <w:p w14:paraId="4E1CE375" w14:textId="77777777" w:rsidR="0084140A" w:rsidRPr="0053636B" w:rsidRDefault="00CC2981" w:rsidP="00D311B3">
      <w:pPr>
        <w:pStyle w:val="Listenabsatz"/>
        <w:tabs>
          <w:tab w:val="left" w:pos="685"/>
          <w:tab w:val="left" w:pos="686"/>
        </w:tabs>
        <w:spacing w:before="123" w:line="360" w:lineRule="auto"/>
        <w:ind w:left="1440" w:right="110" w:firstLine="0"/>
        <w:rPr>
          <w:lang w:val="de-DE"/>
        </w:rPr>
      </w:pPr>
      <w:r w:rsidRPr="0053636B">
        <w:rPr>
          <w:lang w:val="de-DE"/>
        </w:rPr>
        <w:t xml:space="preserve">80637 München </w:t>
      </w:r>
    </w:p>
    <w:p w14:paraId="3C162F0C" w14:textId="454ECEEE" w:rsidR="00CC2981" w:rsidRPr="0053636B" w:rsidRDefault="00CC2981" w:rsidP="00D311B3">
      <w:pPr>
        <w:pStyle w:val="Listenabsatz"/>
        <w:tabs>
          <w:tab w:val="left" w:pos="685"/>
          <w:tab w:val="left" w:pos="686"/>
        </w:tabs>
        <w:spacing w:before="123" w:line="360" w:lineRule="auto"/>
        <w:ind w:left="1440" w:right="110" w:firstLine="0"/>
        <w:rPr>
          <w:lang w:val="de-DE"/>
        </w:rPr>
      </w:pPr>
      <w:r w:rsidRPr="0053636B">
        <w:rPr>
          <w:lang w:val="de-DE"/>
        </w:rPr>
        <w:t>Deutschland</w:t>
      </w:r>
    </w:p>
    <w:p w14:paraId="3A17BCB7" w14:textId="1F3997B6" w:rsidR="00CC2981" w:rsidRPr="0053636B" w:rsidRDefault="00C816D7" w:rsidP="00D311B3">
      <w:pPr>
        <w:pStyle w:val="Listenabsatz"/>
        <w:tabs>
          <w:tab w:val="left" w:pos="685"/>
          <w:tab w:val="left" w:pos="686"/>
        </w:tabs>
        <w:spacing w:before="123" w:line="360" w:lineRule="auto"/>
        <w:ind w:left="1440" w:right="110" w:firstLine="0"/>
        <w:rPr>
          <w:lang w:val="de-DE"/>
        </w:rPr>
      </w:pPr>
      <w:r w:rsidRPr="0053636B">
        <w:rPr>
          <w:lang w:val="de-DE"/>
        </w:rPr>
        <w:t xml:space="preserve">Telefax </w:t>
      </w:r>
      <w:r w:rsidR="00CC2981" w:rsidRPr="0053636B">
        <w:rPr>
          <w:lang w:val="de-DE"/>
        </w:rPr>
        <w:t>+49 (0)89 / 210 27 2</w:t>
      </w:r>
      <w:r w:rsidR="003611AE">
        <w:rPr>
          <w:lang w:val="de-DE"/>
        </w:rPr>
        <w:t>89</w:t>
      </w:r>
    </w:p>
    <w:p w14:paraId="3BAF8BA7" w14:textId="46CE9CC9" w:rsidR="00CC2981" w:rsidRPr="001A4C60" w:rsidRDefault="001A37A2" w:rsidP="00D311B3">
      <w:pPr>
        <w:pStyle w:val="Listenabsatz"/>
        <w:tabs>
          <w:tab w:val="left" w:pos="685"/>
          <w:tab w:val="left" w:pos="686"/>
        </w:tabs>
        <w:spacing w:before="123" w:line="360" w:lineRule="auto"/>
        <w:ind w:left="1440" w:right="110" w:firstLine="0"/>
        <w:rPr>
          <w:lang w:val="de-DE"/>
        </w:rPr>
      </w:pPr>
      <w:r w:rsidRPr="0053636B">
        <w:rPr>
          <w:lang w:val="de-DE"/>
        </w:rPr>
        <w:t>E-Mail:</w:t>
      </w:r>
      <w:r w:rsidR="00CC2981" w:rsidRPr="0053636B">
        <w:rPr>
          <w:lang w:val="de-DE"/>
        </w:rPr>
        <w:tab/>
        <w:t>versammlung@linkmarketservices.de</w:t>
      </w:r>
    </w:p>
    <w:p w14:paraId="0CFFCC20" w14:textId="746EC79A" w:rsidR="00CC2981" w:rsidRPr="00CC2981" w:rsidRDefault="00CC2981" w:rsidP="00D311B3">
      <w:pPr>
        <w:pStyle w:val="Listenabsatz"/>
        <w:tabs>
          <w:tab w:val="left" w:pos="685"/>
          <w:tab w:val="left" w:pos="686"/>
        </w:tabs>
        <w:spacing w:before="123" w:line="360" w:lineRule="auto"/>
        <w:ind w:right="110" w:firstLine="0"/>
        <w:rPr>
          <w:lang w:val="de-DE"/>
        </w:rPr>
      </w:pPr>
      <w:r w:rsidRPr="00CC2981">
        <w:rPr>
          <w:lang w:val="de-DE"/>
        </w:rPr>
        <w:lastRenderedPageBreak/>
        <w:t>Dem Stimmabgabedokument sind folgende Unterlagen beizufügen, sofern diese Nachweise nicht bereits zuvor an den Abstimmungsleiter übermittelt worden sind:</w:t>
      </w:r>
    </w:p>
    <w:p w14:paraId="4C4695C8" w14:textId="4A033F8D" w:rsidR="00CC2981" w:rsidRPr="00CC2981" w:rsidRDefault="00CC2981" w:rsidP="00D311B3">
      <w:pPr>
        <w:pStyle w:val="Listenabsatz"/>
        <w:numPr>
          <w:ilvl w:val="0"/>
          <w:numId w:val="10"/>
        </w:numPr>
        <w:tabs>
          <w:tab w:val="left" w:pos="685"/>
          <w:tab w:val="left" w:pos="686"/>
        </w:tabs>
        <w:spacing w:before="123" w:line="360" w:lineRule="auto"/>
        <w:ind w:left="1255" w:right="110"/>
        <w:rPr>
          <w:lang w:val="de-DE"/>
        </w:rPr>
      </w:pPr>
      <w:r w:rsidRPr="00CC2981">
        <w:rPr>
          <w:lang w:val="de-DE"/>
        </w:rPr>
        <w:t>ein Nachweis der Teilnahmeberechtigung in Form eines Besonderen Nachweises mit Sperrvermerk des depotführenden Instituts (wie unter Ziffer 4.3 definiert); und</w:t>
      </w:r>
    </w:p>
    <w:p w14:paraId="4AECEF4D" w14:textId="4C7D9B3E" w:rsidR="00CC2981" w:rsidRPr="00CC2981" w:rsidRDefault="00CC2981" w:rsidP="00D311B3">
      <w:pPr>
        <w:pStyle w:val="Listenabsatz"/>
        <w:numPr>
          <w:ilvl w:val="0"/>
          <w:numId w:val="10"/>
        </w:numPr>
        <w:tabs>
          <w:tab w:val="left" w:pos="685"/>
          <w:tab w:val="left" w:pos="686"/>
        </w:tabs>
        <w:spacing w:before="123" w:line="360" w:lineRule="auto"/>
        <w:ind w:left="1255" w:right="110"/>
        <w:rPr>
          <w:lang w:val="de-DE"/>
        </w:rPr>
      </w:pPr>
      <w:r w:rsidRPr="00CC2981">
        <w:rPr>
          <w:lang w:val="de-DE"/>
        </w:rPr>
        <w:t>eine Vollmacht nach Maßgabe der Ziffer 5, sofern der Anleihegläubiger bei der Abstimmung ohne Versammlung von einem Dritten vertreten wird.</w:t>
      </w:r>
    </w:p>
    <w:p w14:paraId="7EA5280C" w14:textId="77777777" w:rsidR="00CC2981" w:rsidRPr="00CC2981" w:rsidRDefault="00CC2981" w:rsidP="00D311B3">
      <w:pPr>
        <w:pStyle w:val="Listenabsatz"/>
        <w:tabs>
          <w:tab w:val="left" w:pos="685"/>
          <w:tab w:val="left" w:pos="686"/>
        </w:tabs>
        <w:spacing w:before="123" w:line="360" w:lineRule="auto"/>
        <w:ind w:right="110" w:firstLine="0"/>
        <w:rPr>
          <w:lang w:val="de-DE"/>
        </w:rPr>
      </w:pPr>
      <w:r w:rsidRPr="00CC2981">
        <w:rPr>
          <w:lang w:val="de-DE"/>
        </w:rPr>
        <w:t xml:space="preserve">Anleihegläubiger, die juristische Personen oder Personengesellschaften nach deutschem Recht oder nach ausländischem Recht sind, müssen zusätzlich durch Vorlage eines aktuellen Auszugs aus einem einschlägigen Register oder durch eine andere gleichwertige Bestätigung nach Maßgabe der Ziffer 4.4 ihre Vertretungsbefugnis nachweisen. </w:t>
      </w:r>
    </w:p>
    <w:p w14:paraId="20FE54B7" w14:textId="77777777" w:rsidR="00CC2981" w:rsidRPr="00CC2981" w:rsidRDefault="00CC2981" w:rsidP="00D311B3">
      <w:pPr>
        <w:pStyle w:val="Listenabsatz"/>
        <w:tabs>
          <w:tab w:val="left" w:pos="685"/>
          <w:tab w:val="left" w:pos="686"/>
        </w:tabs>
        <w:spacing w:before="123" w:line="360" w:lineRule="auto"/>
        <w:ind w:right="110" w:firstLine="0"/>
        <w:rPr>
          <w:lang w:val="de-DE"/>
        </w:rPr>
      </w:pPr>
      <w:r w:rsidRPr="00CC2981">
        <w:rPr>
          <w:lang w:val="de-DE"/>
        </w:rPr>
        <w:t>Gesetzliche Vertreter (z.B. Eltern für ihr Kind, Vormund für den Mündel) oder ein Amtswalter (z.B. ein Insolvenzverwalter) müssen zusätzlich ihre gesetzliche Vertretungsbefugnis nach Maßgabe der Ziffer 4.5 nachweisen.</w:t>
      </w:r>
    </w:p>
    <w:p w14:paraId="5804A9CD" w14:textId="7F61A408" w:rsidR="00CC2981" w:rsidRPr="00D05049" w:rsidRDefault="00CC2981">
      <w:pPr>
        <w:pStyle w:val="Listenabsatz"/>
        <w:numPr>
          <w:ilvl w:val="1"/>
          <w:numId w:val="4"/>
        </w:numPr>
        <w:tabs>
          <w:tab w:val="left" w:pos="685"/>
          <w:tab w:val="left" w:pos="686"/>
        </w:tabs>
        <w:spacing w:before="123" w:line="360" w:lineRule="auto"/>
        <w:ind w:right="110"/>
        <w:rPr>
          <w:lang w:val="de-DE"/>
        </w:rPr>
      </w:pPr>
      <w:r w:rsidRPr="00D05049">
        <w:rPr>
          <w:lang w:val="de-DE"/>
        </w:rPr>
        <w:t xml:space="preserve">Zur Erleichterung und Beschleunigung der Auszählung der Stimmen werden die Anleihegläubiger gebeten, für die Stimmabgabe das Formular zu verwenden, das auf der Internetseite des gemeinsamen Vertreters </w:t>
      </w:r>
      <w:r w:rsidR="00440A6C" w:rsidRPr="00D05049">
        <w:rPr>
          <w:lang w:val="de-DE"/>
        </w:rPr>
        <w:t xml:space="preserve">unter </w:t>
      </w:r>
      <w:hyperlink r:id="rId9" w:history="1">
        <w:r w:rsidR="00D05049" w:rsidRPr="003611AE">
          <w:rPr>
            <w:rStyle w:val="Hyperlink"/>
            <w:lang w:val="de-DE"/>
          </w:rPr>
          <w:t>http://www.onesquareadvisors.com/</w:t>
        </w:r>
      </w:hyperlink>
      <w:r w:rsidR="00D05049" w:rsidRPr="003611AE">
        <w:rPr>
          <w:lang w:val="de-DE"/>
        </w:rPr>
        <w:t xml:space="preserve"> </w:t>
      </w:r>
      <w:r w:rsidR="001A37A2" w:rsidRPr="00D05049">
        <w:rPr>
          <w:lang w:val="de-DE"/>
        </w:rPr>
        <w:t xml:space="preserve">in der Rubrik „Anleihe / Golden Gate“ </w:t>
      </w:r>
      <w:r w:rsidR="00440A6C" w:rsidRPr="00D05049">
        <w:rPr>
          <w:lang w:val="de-DE"/>
        </w:rPr>
        <w:t xml:space="preserve">und auf der Internetseite der </w:t>
      </w:r>
      <w:proofErr w:type="spellStart"/>
      <w:r w:rsidR="00440A6C" w:rsidRPr="00D05049">
        <w:rPr>
          <w:lang w:val="de-DE"/>
        </w:rPr>
        <w:t>Emittentin</w:t>
      </w:r>
      <w:proofErr w:type="spellEnd"/>
      <w:r w:rsidR="00440A6C" w:rsidRPr="00D05049">
        <w:rPr>
          <w:lang w:val="de-DE"/>
        </w:rPr>
        <w:t xml:space="preserve"> unter </w:t>
      </w:r>
      <w:hyperlink r:id="rId10" w:history="1">
        <w:r w:rsidR="00D05049" w:rsidRPr="003611AE">
          <w:rPr>
            <w:rStyle w:val="Hyperlink"/>
            <w:lang w:val="de-DE"/>
          </w:rPr>
          <w:t>http://www.goldengate-gmbh.de/</w:t>
        </w:r>
      </w:hyperlink>
      <w:r w:rsidR="00D05049" w:rsidRPr="003611AE">
        <w:rPr>
          <w:color w:val="0000FF"/>
          <w:lang w:val="de-DE"/>
        </w:rPr>
        <w:t xml:space="preserve"> </w:t>
      </w:r>
      <w:r w:rsidR="00D05049" w:rsidRPr="003611AE">
        <w:rPr>
          <w:lang w:val="de-DE"/>
        </w:rPr>
        <w:t>i</w:t>
      </w:r>
      <w:r w:rsidR="001A37A2" w:rsidRPr="0053636B">
        <w:rPr>
          <w:lang w:val="de-DE"/>
        </w:rPr>
        <w:t>n der Rubrik “Insolvenzverfahren“</w:t>
      </w:r>
      <w:r w:rsidR="001A37A2" w:rsidRPr="00D05049">
        <w:rPr>
          <w:lang w:val="de-DE"/>
        </w:rPr>
        <w:t xml:space="preserve"> </w:t>
      </w:r>
      <w:r w:rsidRPr="00D05049">
        <w:rPr>
          <w:lang w:val="de-DE"/>
        </w:rPr>
        <w:t xml:space="preserve">ab dem Zeitpunkt der Veröffentlichung dieser Aufforderung zur Stimmabgabe zum Abruf verfügbar ist. Die Wirksamkeit einer Stimmabgabe hängt aber nicht von der Verwendung dieses Formulars ab. In das Formular für die Stimmabgabe werden auch etwaige bis dahin rechtzeitig und ordnungsgemäß gestellte Gegenanträge und/oder Ergänzungsverlangen aufgenommen werden. </w:t>
      </w:r>
    </w:p>
    <w:p w14:paraId="39C01F95" w14:textId="59EAC258" w:rsidR="00CC2981" w:rsidRDefault="00CC2981" w:rsidP="00D311B3">
      <w:pPr>
        <w:pStyle w:val="Listenabsatz"/>
        <w:numPr>
          <w:ilvl w:val="1"/>
          <w:numId w:val="4"/>
        </w:numPr>
        <w:tabs>
          <w:tab w:val="left" w:pos="685"/>
          <w:tab w:val="left" w:pos="686"/>
        </w:tabs>
        <w:spacing w:before="123" w:line="360" w:lineRule="auto"/>
        <w:ind w:right="110"/>
        <w:rPr>
          <w:lang w:val="de-DE"/>
        </w:rPr>
      </w:pPr>
      <w:r w:rsidRPr="00CC2981">
        <w:rPr>
          <w:lang w:val="de-DE"/>
        </w:rPr>
        <w:t xml:space="preserve">Das Abstimmungsergebnis wird nach dem Additionsverfahren ermittelt. Bei dem Additionsverfahren werden nur die Ja-Stimmen und die Nein-Stimmen gezählt. Berücksichtigt </w:t>
      </w:r>
      <w:r w:rsidR="00C816D7">
        <w:rPr>
          <w:lang w:val="de-DE"/>
        </w:rPr>
        <w:t>werden alle ordnungsgemäß im Ab</w:t>
      </w:r>
      <w:r w:rsidRPr="00CC2981">
        <w:rPr>
          <w:lang w:val="de-DE"/>
        </w:rPr>
        <w:t>stimmungszeitraum abgegebenen und mit den erforderlichen Nachweisen versehenen Stimmen.</w:t>
      </w:r>
    </w:p>
    <w:p w14:paraId="1D959867" w14:textId="77777777" w:rsidR="00CC2981" w:rsidRDefault="00CC2981" w:rsidP="00D311B3">
      <w:pPr>
        <w:pStyle w:val="berschrift1"/>
        <w:tabs>
          <w:tab w:val="left" w:pos="685"/>
          <w:tab w:val="left" w:pos="686"/>
        </w:tabs>
        <w:ind w:left="118" w:firstLine="0"/>
        <w:rPr>
          <w:lang w:val="de-DE"/>
        </w:rPr>
      </w:pPr>
    </w:p>
    <w:p w14:paraId="71A2B208" w14:textId="785DA10C" w:rsidR="00C82A39" w:rsidRDefault="004212A5">
      <w:pPr>
        <w:pStyle w:val="berschrift1"/>
        <w:numPr>
          <w:ilvl w:val="0"/>
          <w:numId w:val="4"/>
        </w:numPr>
        <w:tabs>
          <w:tab w:val="left" w:pos="685"/>
          <w:tab w:val="left" w:pos="686"/>
        </w:tabs>
        <w:rPr>
          <w:lang w:val="de-DE"/>
        </w:rPr>
      </w:pPr>
      <w:r w:rsidRPr="00B46A22">
        <w:rPr>
          <w:lang w:val="de-DE"/>
        </w:rPr>
        <w:t>Teilnahmeberechtigung, Stimmrechte, Nachweise und</w:t>
      </w:r>
      <w:r w:rsidRPr="00B46A22">
        <w:rPr>
          <w:spacing w:val="-14"/>
          <w:lang w:val="de-DE"/>
        </w:rPr>
        <w:t xml:space="preserve"> </w:t>
      </w:r>
      <w:r w:rsidRPr="00B46A22">
        <w:rPr>
          <w:lang w:val="de-DE"/>
        </w:rPr>
        <w:t>Anmeldung</w:t>
      </w:r>
    </w:p>
    <w:p w14:paraId="7FD276C2" w14:textId="77777777" w:rsidR="00CC2981" w:rsidRPr="00B46A22" w:rsidRDefault="00CC2981" w:rsidP="00D311B3">
      <w:pPr>
        <w:pStyle w:val="berschrift1"/>
        <w:tabs>
          <w:tab w:val="left" w:pos="685"/>
          <w:tab w:val="left" w:pos="686"/>
        </w:tabs>
        <w:ind w:firstLine="0"/>
        <w:rPr>
          <w:lang w:val="de-DE"/>
        </w:rPr>
      </w:pPr>
    </w:p>
    <w:p w14:paraId="2DCB3A2A" w14:textId="7F52DCE2" w:rsidR="00C82A39" w:rsidRPr="00643977" w:rsidRDefault="004212A5" w:rsidP="00AA3EAC">
      <w:pPr>
        <w:pStyle w:val="Listenabsatz"/>
        <w:numPr>
          <w:ilvl w:val="1"/>
          <w:numId w:val="4"/>
        </w:numPr>
        <w:tabs>
          <w:tab w:val="left" w:pos="686"/>
        </w:tabs>
        <w:spacing w:before="75" w:line="360" w:lineRule="auto"/>
        <w:ind w:right="110"/>
        <w:rPr>
          <w:lang w:val="de-DE"/>
        </w:rPr>
      </w:pPr>
      <w:r w:rsidRPr="00643977">
        <w:rPr>
          <w:lang w:val="de-DE"/>
        </w:rPr>
        <w:t xml:space="preserve">Zur Teilnahme an der </w:t>
      </w:r>
      <w:r w:rsidR="00440A6C">
        <w:rPr>
          <w:lang w:val="de-DE"/>
        </w:rPr>
        <w:t>Abstimmung ohne Versammlung</w:t>
      </w:r>
      <w:r w:rsidR="00440A6C" w:rsidRPr="00643977">
        <w:rPr>
          <w:lang w:val="de-DE"/>
        </w:rPr>
        <w:t xml:space="preserve"> </w:t>
      </w:r>
      <w:r w:rsidRPr="00643977">
        <w:rPr>
          <w:lang w:val="de-DE"/>
        </w:rPr>
        <w:t>ist jeder Anleihegläubiger berechtigt, der</w:t>
      </w:r>
      <w:r w:rsidR="00060596" w:rsidRPr="00643977">
        <w:rPr>
          <w:lang w:val="de-DE"/>
        </w:rPr>
        <w:t xml:space="preserve"> </w:t>
      </w:r>
      <w:r w:rsidRPr="00643977">
        <w:rPr>
          <w:lang w:val="de-DE"/>
        </w:rPr>
        <w:t>seine Inhaberschaft</w:t>
      </w:r>
      <w:r w:rsidR="00060596" w:rsidRPr="00643977">
        <w:rPr>
          <w:lang w:val="de-DE"/>
        </w:rPr>
        <w:t xml:space="preserve"> </w:t>
      </w:r>
      <w:r w:rsidRPr="00643977">
        <w:rPr>
          <w:lang w:val="de-DE"/>
        </w:rPr>
        <w:t xml:space="preserve">an Schuldverschreibungen </w:t>
      </w:r>
      <w:r w:rsidR="00440A6C">
        <w:rPr>
          <w:lang w:val="de-DE"/>
        </w:rPr>
        <w:t xml:space="preserve">im Abstimmungszeitraum </w:t>
      </w:r>
      <w:r w:rsidRPr="00643977">
        <w:rPr>
          <w:lang w:val="de-DE"/>
        </w:rPr>
        <w:t xml:space="preserve">nach Maßgabe der Regelungen in diesem Abschnitt </w:t>
      </w:r>
      <w:r w:rsidR="0084140A">
        <w:rPr>
          <w:lang w:val="de-DE"/>
        </w:rPr>
        <w:t>C.</w:t>
      </w:r>
      <w:r w:rsidRPr="00643977">
        <w:rPr>
          <w:lang w:val="de-DE"/>
        </w:rPr>
        <w:t xml:space="preserve"> unter Ziffer </w:t>
      </w:r>
      <w:hyperlink w:anchor="_bookmark0" w:history="1">
        <w:r w:rsidR="00440A6C">
          <w:rPr>
            <w:lang w:val="de-DE"/>
          </w:rPr>
          <w:t>4</w:t>
        </w:r>
        <w:r w:rsidR="00440A6C" w:rsidRPr="00643977">
          <w:rPr>
            <w:lang w:val="de-DE"/>
          </w:rPr>
          <w:t>.3</w:t>
        </w:r>
      </w:hyperlink>
      <w:r w:rsidRPr="00643977">
        <w:rPr>
          <w:lang w:val="de-DE"/>
        </w:rPr>
        <w:t>. nachweist.</w:t>
      </w:r>
    </w:p>
    <w:p w14:paraId="6883391E" w14:textId="7F8AA539" w:rsidR="00C82A39" w:rsidRPr="001A4C60" w:rsidRDefault="004212A5">
      <w:pPr>
        <w:pStyle w:val="Listenabsatz"/>
        <w:numPr>
          <w:ilvl w:val="1"/>
          <w:numId w:val="4"/>
        </w:numPr>
        <w:tabs>
          <w:tab w:val="left" w:pos="686"/>
        </w:tabs>
        <w:spacing w:before="123" w:line="360" w:lineRule="auto"/>
        <w:ind w:right="110"/>
        <w:rPr>
          <w:lang w:val="de-DE"/>
        </w:rPr>
      </w:pPr>
      <w:r w:rsidRPr="001A4C60">
        <w:rPr>
          <w:lang w:val="de-DE"/>
        </w:rPr>
        <w:t xml:space="preserve">An der </w:t>
      </w:r>
      <w:r w:rsidR="00440A6C">
        <w:rPr>
          <w:lang w:val="de-DE"/>
        </w:rPr>
        <w:t>Abstimmung ohne Versammlung</w:t>
      </w:r>
      <w:r w:rsidR="00440A6C" w:rsidRPr="00643977">
        <w:rPr>
          <w:lang w:val="de-DE"/>
        </w:rPr>
        <w:t xml:space="preserve"> </w:t>
      </w:r>
      <w:r w:rsidRPr="001A4C60">
        <w:rPr>
          <w:lang w:val="de-DE"/>
        </w:rPr>
        <w:t xml:space="preserve">nimmt jeder Anleihegläubiger nach Maßgabe des von ihm gehaltenen Nennwerts </w:t>
      </w:r>
      <w:r w:rsidR="00440A6C" w:rsidRPr="0084140A">
        <w:rPr>
          <w:lang w:val="de-DE"/>
        </w:rPr>
        <w:t xml:space="preserve">oder des rechnerischen Anteils seiner </w:t>
      </w:r>
      <w:r w:rsidR="00440A6C" w:rsidRPr="0084140A">
        <w:rPr>
          <w:lang w:val="de-DE"/>
        </w:rPr>
        <w:lastRenderedPageBreak/>
        <w:t xml:space="preserve">Berechtigung der im Zeitpunkt der Beschlussfassung ausstehenden </w:t>
      </w:r>
      <w:r w:rsidRPr="001A4C60">
        <w:rPr>
          <w:lang w:val="de-DE"/>
        </w:rPr>
        <w:t xml:space="preserve">Schuldverschreibungen der GOLDEN GATE-Anleihe teil. Jede Schuldverschreibung im Nennwert von </w:t>
      </w:r>
      <w:r w:rsidR="00634513">
        <w:rPr>
          <w:lang w:val="de-DE"/>
        </w:rPr>
        <w:t>€ </w:t>
      </w:r>
      <w:r w:rsidRPr="001A4C60">
        <w:rPr>
          <w:lang w:val="de-DE"/>
        </w:rPr>
        <w:t>1.000,00 gewährt eine Stimme. Im Übrigen gilt § 6</w:t>
      </w:r>
      <w:r w:rsidRPr="001A4C60">
        <w:rPr>
          <w:spacing w:val="-18"/>
          <w:lang w:val="de-DE"/>
        </w:rPr>
        <w:t xml:space="preserve"> </w:t>
      </w:r>
      <w:proofErr w:type="spellStart"/>
      <w:r w:rsidRPr="001A4C60">
        <w:rPr>
          <w:lang w:val="de-DE"/>
        </w:rPr>
        <w:t>SchVG</w:t>
      </w:r>
      <w:proofErr w:type="spellEnd"/>
      <w:r w:rsidRPr="001A4C60">
        <w:rPr>
          <w:lang w:val="de-DE"/>
        </w:rPr>
        <w:t>.</w:t>
      </w:r>
    </w:p>
    <w:p w14:paraId="0D332844" w14:textId="26C675D2" w:rsidR="00C82A39" w:rsidRPr="001A4C60" w:rsidRDefault="004212A5">
      <w:pPr>
        <w:pStyle w:val="Listenabsatz"/>
        <w:numPr>
          <w:ilvl w:val="1"/>
          <w:numId w:val="4"/>
        </w:numPr>
        <w:tabs>
          <w:tab w:val="left" w:pos="686"/>
        </w:tabs>
        <w:spacing w:before="125" w:line="360" w:lineRule="auto"/>
        <w:ind w:right="109"/>
        <w:rPr>
          <w:lang w:val="de-DE"/>
        </w:rPr>
      </w:pPr>
      <w:bookmarkStart w:id="1" w:name="_bookmark0"/>
      <w:bookmarkEnd w:id="1"/>
      <w:r w:rsidRPr="001A4C60">
        <w:rPr>
          <w:lang w:val="de-DE"/>
        </w:rPr>
        <w:t xml:space="preserve">Anleihegläubiger müssen ihre Berechtigung zur Teilnahme an der </w:t>
      </w:r>
      <w:r w:rsidR="00440A6C" w:rsidRPr="0084140A">
        <w:rPr>
          <w:lang w:val="de-DE"/>
        </w:rPr>
        <w:t>Abstimmung ohne Versammlung spätestens bis zum Ende des Abstimmungszeitraums nachweisen.</w:t>
      </w:r>
      <w:r w:rsidRPr="001A4C60">
        <w:rPr>
          <w:lang w:val="de-DE"/>
        </w:rPr>
        <w:t xml:space="preserve"> Hierzu ist in Textform (§ 126b BGB) ein aktueller Nachweis des depotführenden Instituts über die Inhaberschaft an den Schuldverschreibungen nach Maßgabe des nachstehenden Buchstabens a) (der "</w:t>
      </w:r>
      <w:r w:rsidRPr="001A4C60">
        <w:rPr>
          <w:b/>
          <w:lang w:val="de-DE"/>
        </w:rPr>
        <w:t>Besondere Nachweis</w:t>
      </w:r>
      <w:r w:rsidRPr="001A4C60">
        <w:rPr>
          <w:lang w:val="de-DE"/>
        </w:rPr>
        <w:t>") und ein Sperrvermerk nach Maßgabe des nachstehenden Buchstabens b) (der "</w:t>
      </w:r>
      <w:r w:rsidRPr="001A4C60">
        <w:rPr>
          <w:b/>
          <w:lang w:val="de-DE"/>
        </w:rPr>
        <w:t>Sperrvermerk</w:t>
      </w:r>
      <w:r w:rsidRPr="001A4C60">
        <w:rPr>
          <w:lang w:val="de-DE"/>
        </w:rPr>
        <w:t>")</w:t>
      </w:r>
      <w:r w:rsidRPr="001A4C60">
        <w:rPr>
          <w:spacing w:val="-11"/>
          <w:lang w:val="de-DE"/>
        </w:rPr>
        <w:t xml:space="preserve"> </w:t>
      </w:r>
      <w:r w:rsidRPr="001A4C60">
        <w:rPr>
          <w:lang w:val="de-DE"/>
        </w:rPr>
        <w:t>vorzulegen:</w:t>
      </w:r>
    </w:p>
    <w:p w14:paraId="7E9C6F8C" w14:textId="77777777" w:rsidR="00C82A39" w:rsidRDefault="004212A5" w:rsidP="00D311B3">
      <w:pPr>
        <w:pStyle w:val="Listenabsatz"/>
        <w:numPr>
          <w:ilvl w:val="2"/>
          <w:numId w:val="4"/>
        </w:numPr>
        <w:tabs>
          <w:tab w:val="left" w:pos="686"/>
        </w:tabs>
        <w:spacing w:before="125" w:line="360" w:lineRule="auto"/>
        <w:ind w:right="109"/>
      </w:pPr>
      <w:r w:rsidRPr="00D311B3">
        <w:rPr>
          <w:lang w:val="de-DE"/>
        </w:rPr>
        <w:t>Besonderer</w:t>
      </w:r>
      <w:r>
        <w:rPr>
          <w:spacing w:val="-6"/>
        </w:rPr>
        <w:t xml:space="preserve"> </w:t>
      </w:r>
      <w:proofErr w:type="spellStart"/>
      <w:r>
        <w:t>Nachweis</w:t>
      </w:r>
      <w:proofErr w:type="spellEnd"/>
    </w:p>
    <w:p w14:paraId="52704C90" w14:textId="77777777" w:rsidR="00C82A39" w:rsidRDefault="00C82A39">
      <w:pPr>
        <w:pStyle w:val="Textkrper"/>
        <w:spacing w:before="4"/>
        <w:rPr>
          <w:sz w:val="21"/>
        </w:rPr>
      </w:pPr>
    </w:p>
    <w:p w14:paraId="39361026" w14:textId="77777777" w:rsidR="00C82A39" w:rsidRPr="001A4C60" w:rsidRDefault="004212A5">
      <w:pPr>
        <w:pStyle w:val="Textkrper"/>
        <w:ind w:left="685"/>
        <w:jc w:val="both"/>
        <w:rPr>
          <w:lang w:val="de-DE"/>
        </w:rPr>
      </w:pPr>
      <w:r w:rsidRPr="001A4C60">
        <w:rPr>
          <w:lang w:val="de-DE"/>
        </w:rPr>
        <w:t xml:space="preserve">Der </w:t>
      </w:r>
      <w:r w:rsidR="006C20F2">
        <w:rPr>
          <w:lang w:val="de-DE"/>
        </w:rPr>
        <w:t xml:space="preserve">erforderliche </w:t>
      </w:r>
      <w:r w:rsidRPr="001A4C60">
        <w:rPr>
          <w:lang w:val="de-DE"/>
        </w:rPr>
        <w:t>besondere</w:t>
      </w:r>
      <w:r w:rsidR="006C20F2">
        <w:rPr>
          <w:lang w:val="de-DE"/>
        </w:rPr>
        <w:t xml:space="preserve"> </w:t>
      </w:r>
      <w:r w:rsidRPr="001A4C60">
        <w:rPr>
          <w:lang w:val="de-DE"/>
        </w:rPr>
        <w:t>Nachweis</w:t>
      </w:r>
      <w:r w:rsidR="006C20F2">
        <w:rPr>
          <w:lang w:val="de-DE"/>
        </w:rPr>
        <w:t xml:space="preserve"> </w:t>
      </w:r>
      <w:r w:rsidRPr="001A4C60">
        <w:rPr>
          <w:lang w:val="de-DE"/>
        </w:rPr>
        <w:t>ist</w:t>
      </w:r>
      <w:r w:rsidR="006C20F2">
        <w:rPr>
          <w:lang w:val="de-DE"/>
        </w:rPr>
        <w:t xml:space="preserve"> </w:t>
      </w:r>
      <w:r w:rsidRPr="001A4C60">
        <w:rPr>
          <w:lang w:val="de-DE"/>
        </w:rPr>
        <w:t>eine</w:t>
      </w:r>
      <w:r w:rsidR="006C20F2">
        <w:rPr>
          <w:lang w:val="de-DE"/>
        </w:rPr>
        <w:t xml:space="preserve"> </w:t>
      </w:r>
      <w:r w:rsidRPr="001A4C60">
        <w:rPr>
          <w:lang w:val="de-DE"/>
        </w:rPr>
        <w:t>Bescheinigung</w:t>
      </w:r>
      <w:r w:rsidR="006C20F2">
        <w:rPr>
          <w:lang w:val="de-DE"/>
        </w:rPr>
        <w:t xml:space="preserve"> </w:t>
      </w:r>
      <w:r w:rsidRPr="001A4C60">
        <w:rPr>
          <w:lang w:val="de-DE"/>
        </w:rPr>
        <w:t>der</w:t>
      </w:r>
      <w:r w:rsidR="006C20F2">
        <w:rPr>
          <w:lang w:val="de-DE"/>
        </w:rPr>
        <w:t xml:space="preserve"> </w:t>
      </w:r>
      <w:r w:rsidRPr="001A4C60">
        <w:rPr>
          <w:lang w:val="de-DE"/>
        </w:rPr>
        <w:t>Depotbank,</w:t>
      </w:r>
      <w:r w:rsidRPr="001A4C60">
        <w:rPr>
          <w:spacing w:val="52"/>
          <w:lang w:val="de-DE"/>
        </w:rPr>
        <w:t xml:space="preserve"> </w:t>
      </w:r>
      <w:r w:rsidRPr="001A4C60">
        <w:rPr>
          <w:lang w:val="de-DE"/>
        </w:rPr>
        <w:t>die</w:t>
      </w:r>
    </w:p>
    <w:p w14:paraId="6A16417E" w14:textId="77777777" w:rsidR="00C82A39" w:rsidRPr="001A4C60" w:rsidRDefault="004212A5">
      <w:pPr>
        <w:pStyle w:val="Listenabsatz"/>
        <w:numPr>
          <w:ilvl w:val="0"/>
          <w:numId w:val="3"/>
        </w:numPr>
        <w:tabs>
          <w:tab w:val="left" w:pos="945"/>
        </w:tabs>
        <w:spacing w:before="128"/>
        <w:ind w:firstLine="0"/>
        <w:rPr>
          <w:lang w:val="de-DE"/>
        </w:rPr>
      </w:pPr>
      <w:r w:rsidRPr="001A4C60">
        <w:rPr>
          <w:lang w:val="de-DE"/>
        </w:rPr>
        <w:t>den</w:t>
      </w:r>
      <w:r w:rsidRPr="001A4C60">
        <w:rPr>
          <w:spacing w:val="42"/>
          <w:lang w:val="de-DE"/>
        </w:rPr>
        <w:t xml:space="preserve"> </w:t>
      </w:r>
      <w:r w:rsidRPr="001A4C60">
        <w:rPr>
          <w:lang w:val="de-DE"/>
        </w:rPr>
        <w:t>vollen</w:t>
      </w:r>
      <w:r w:rsidRPr="001A4C60">
        <w:rPr>
          <w:spacing w:val="45"/>
          <w:lang w:val="de-DE"/>
        </w:rPr>
        <w:t xml:space="preserve"> </w:t>
      </w:r>
      <w:r w:rsidRPr="001A4C60">
        <w:rPr>
          <w:lang w:val="de-DE"/>
        </w:rPr>
        <w:t>Namen</w:t>
      </w:r>
      <w:r w:rsidRPr="001A4C60">
        <w:rPr>
          <w:spacing w:val="46"/>
          <w:lang w:val="de-DE"/>
        </w:rPr>
        <w:t xml:space="preserve"> </w:t>
      </w:r>
      <w:r w:rsidRPr="001A4C60">
        <w:rPr>
          <w:lang w:val="de-DE"/>
        </w:rPr>
        <w:t>und</w:t>
      </w:r>
      <w:r w:rsidRPr="001A4C60">
        <w:rPr>
          <w:spacing w:val="45"/>
          <w:lang w:val="de-DE"/>
        </w:rPr>
        <w:t xml:space="preserve"> </w:t>
      </w:r>
      <w:r w:rsidRPr="001A4C60">
        <w:rPr>
          <w:lang w:val="de-DE"/>
        </w:rPr>
        <w:t>die</w:t>
      </w:r>
      <w:r w:rsidRPr="001A4C60">
        <w:rPr>
          <w:spacing w:val="45"/>
          <w:lang w:val="de-DE"/>
        </w:rPr>
        <w:t xml:space="preserve"> </w:t>
      </w:r>
      <w:r w:rsidRPr="001A4C60">
        <w:rPr>
          <w:lang w:val="de-DE"/>
        </w:rPr>
        <w:t>volle</w:t>
      </w:r>
      <w:r w:rsidRPr="001A4C60">
        <w:rPr>
          <w:spacing w:val="45"/>
          <w:lang w:val="de-DE"/>
        </w:rPr>
        <w:t xml:space="preserve"> </w:t>
      </w:r>
      <w:r w:rsidRPr="001A4C60">
        <w:rPr>
          <w:lang w:val="de-DE"/>
        </w:rPr>
        <w:t>Anschrift</w:t>
      </w:r>
      <w:r w:rsidRPr="001A4C60">
        <w:rPr>
          <w:spacing w:val="45"/>
          <w:lang w:val="de-DE"/>
        </w:rPr>
        <w:t xml:space="preserve"> </w:t>
      </w:r>
      <w:r w:rsidRPr="001A4C60">
        <w:rPr>
          <w:lang w:val="de-DE"/>
        </w:rPr>
        <w:t>des</w:t>
      </w:r>
      <w:r w:rsidRPr="001A4C60">
        <w:rPr>
          <w:spacing w:val="45"/>
          <w:lang w:val="de-DE"/>
        </w:rPr>
        <w:t xml:space="preserve"> </w:t>
      </w:r>
      <w:r w:rsidRPr="001A4C60">
        <w:rPr>
          <w:lang w:val="de-DE"/>
        </w:rPr>
        <w:t>Anleihegläubigers</w:t>
      </w:r>
      <w:r w:rsidRPr="001A4C60">
        <w:rPr>
          <w:spacing w:val="45"/>
          <w:lang w:val="de-DE"/>
        </w:rPr>
        <w:t xml:space="preserve"> </w:t>
      </w:r>
      <w:r w:rsidRPr="001A4C60">
        <w:rPr>
          <w:lang w:val="de-DE"/>
        </w:rPr>
        <w:t>bezeichnet</w:t>
      </w:r>
      <w:r w:rsidRPr="001A4C60">
        <w:rPr>
          <w:spacing w:val="45"/>
          <w:lang w:val="de-DE"/>
        </w:rPr>
        <w:t xml:space="preserve"> </w:t>
      </w:r>
      <w:r w:rsidRPr="001A4C60">
        <w:rPr>
          <w:lang w:val="de-DE"/>
        </w:rPr>
        <w:t>und</w:t>
      </w:r>
    </w:p>
    <w:p w14:paraId="72DB67BF" w14:textId="77777777" w:rsidR="00C82A39" w:rsidRPr="001A4C60" w:rsidRDefault="004212A5">
      <w:pPr>
        <w:pStyle w:val="Listenabsatz"/>
        <w:numPr>
          <w:ilvl w:val="0"/>
          <w:numId w:val="3"/>
        </w:numPr>
        <w:tabs>
          <w:tab w:val="left" w:pos="993"/>
        </w:tabs>
        <w:spacing w:before="126" w:line="360" w:lineRule="auto"/>
        <w:ind w:right="117" w:firstLine="0"/>
        <w:rPr>
          <w:lang w:val="de-DE"/>
        </w:rPr>
      </w:pPr>
      <w:r w:rsidRPr="001A4C60">
        <w:rPr>
          <w:lang w:val="de-DE"/>
        </w:rPr>
        <w:t>den gesamten Nennwert der Schuldverschreibungen angibt, die am Ausstellungstag dieser Bescheinigung dem bei dieser Depotbank bestehenden Depot dieses Anleihegläubigers gutgeschrieben</w:t>
      </w:r>
      <w:r w:rsidRPr="001A4C60">
        <w:rPr>
          <w:spacing w:val="-12"/>
          <w:lang w:val="de-DE"/>
        </w:rPr>
        <w:t xml:space="preserve"> </w:t>
      </w:r>
      <w:r w:rsidRPr="001A4C60">
        <w:rPr>
          <w:lang w:val="de-DE"/>
        </w:rPr>
        <w:t>sind.</w:t>
      </w:r>
    </w:p>
    <w:p w14:paraId="6627F695" w14:textId="77777777" w:rsidR="00C82A39" w:rsidRDefault="004212A5" w:rsidP="00D311B3">
      <w:pPr>
        <w:pStyle w:val="Listenabsatz"/>
        <w:numPr>
          <w:ilvl w:val="2"/>
          <w:numId w:val="4"/>
        </w:numPr>
        <w:tabs>
          <w:tab w:val="left" w:pos="686"/>
        </w:tabs>
        <w:spacing w:before="125" w:line="360" w:lineRule="auto"/>
        <w:ind w:right="109"/>
      </w:pPr>
      <w:r w:rsidRPr="00D311B3">
        <w:rPr>
          <w:lang w:val="de-DE"/>
        </w:rPr>
        <w:t>Sperrvermerk</w:t>
      </w:r>
    </w:p>
    <w:p w14:paraId="262B970F" w14:textId="77777777" w:rsidR="00C82A39" w:rsidRDefault="00C82A39">
      <w:pPr>
        <w:pStyle w:val="Textkrper"/>
        <w:spacing w:before="4"/>
        <w:rPr>
          <w:sz w:val="21"/>
        </w:rPr>
      </w:pPr>
    </w:p>
    <w:p w14:paraId="714EE79F" w14:textId="373D934A" w:rsidR="00C82A39" w:rsidRPr="001A4C60" w:rsidRDefault="004212A5">
      <w:pPr>
        <w:pStyle w:val="Textkrper"/>
        <w:spacing w:line="360" w:lineRule="auto"/>
        <w:ind w:left="685" w:right="112"/>
        <w:jc w:val="both"/>
        <w:rPr>
          <w:lang w:val="de-DE"/>
        </w:rPr>
      </w:pPr>
      <w:r w:rsidRPr="00D05049">
        <w:rPr>
          <w:lang w:val="de-DE"/>
        </w:rPr>
        <w:t xml:space="preserve">Der erforderliche Sperrvermerk des depotführenden Instituts ist ein Vermerk, wonach die vom Anleihegläubiger gehaltenen Schuldverschreibungen der GOLDEN GATE- Anleihe </w:t>
      </w:r>
      <w:r w:rsidR="00440A6C" w:rsidRPr="00D05049">
        <w:rPr>
          <w:lang w:val="de-DE"/>
        </w:rPr>
        <w:t xml:space="preserve">während des gesamten Abstimmungszeitraums, d.h. von </w:t>
      </w:r>
      <w:r w:rsidR="00440A6C" w:rsidRPr="00D05049">
        <w:rPr>
          <w:b/>
          <w:lang w:val="de-DE"/>
        </w:rPr>
        <w:t xml:space="preserve">Montag, dem </w:t>
      </w:r>
      <w:r w:rsidR="00440A6C" w:rsidRPr="0053636B">
        <w:rPr>
          <w:b/>
          <w:lang w:val="de-DE"/>
        </w:rPr>
        <w:t>11.</w:t>
      </w:r>
      <w:r w:rsidR="0084140A" w:rsidRPr="0053636B">
        <w:rPr>
          <w:b/>
          <w:lang w:val="de-DE"/>
        </w:rPr>
        <w:t xml:space="preserve"> Dezember </w:t>
      </w:r>
      <w:r w:rsidR="00440A6C" w:rsidRPr="0053636B">
        <w:rPr>
          <w:b/>
          <w:lang w:val="de-DE"/>
        </w:rPr>
        <w:t>2017</w:t>
      </w:r>
      <w:r w:rsidR="00440A6C" w:rsidRPr="00D05049">
        <w:rPr>
          <w:lang w:val="de-DE"/>
        </w:rPr>
        <w:t xml:space="preserve">, um </w:t>
      </w:r>
      <w:r w:rsidR="00440A6C" w:rsidRPr="00D05049">
        <w:rPr>
          <w:b/>
          <w:lang w:val="de-DE"/>
        </w:rPr>
        <w:t>00.00 Uhr</w:t>
      </w:r>
      <w:r w:rsidR="00440A6C" w:rsidRPr="00D05049">
        <w:rPr>
          <w:lang w:val="de-DE"/>
        </w:rPr>
        <w:t xml:space="preserve"> (MEZ) bis </w:t>
      </w:r>
      <w:r w:rsidR="00440A6C" w:rsidRPr="00D05049">
        <w:rPr>
          <w:b/>
          <w:lang w:val="de-DE"/>
        </w:rPr>
        <w:t xml:space="preserve">Mittwoch, dem </w:t>
      </w:r>
      <w:r w:rsidR="00440A6C" w:rsidRPr="0053636B">
        <w:rPr>
          <w:b/>
          <w:lang w:val="de-DE"/>
        </w:rPr>
        <w:t>13.</w:t>
      </w:r>
      <w:r w:rsidR="0084140A" w:rsidRPr="0053636B">
        <w:rPr>
          <w:b/>
          <w:lang w:val="de-DE"/>
        </w:rPr>
        <w:t xml:space="preserve"> Dezember </w:t>
      </w:r>
      <w:r w:rsidR="00440A6C" w:rsidRPr="0053636B">
        <w:rPr>
          <w:b/>
          <w:lang w:val="de-DE"/>
        </w:rPr>
        <w:t>2017</w:t>
      </w:r>
      <w:r w:rsidR="00440A6C" w:rsidRPr="00D05049">
        <w:rPr>
          <w:lang w:val="de-DE"/>
        </w:rPr>
        <w:t xml:space="preserve">, um </w:t>
      </w:r>
      <w:r w:rsidR="00440A6C" w:rsidRPr="00D05049">
        <w:rPr>
          <w:b/>
          <w:lang w:val="de-DE"/>
        </w:rPr>
        <w:t>24.00 Uhr</w:t>
      </w:r>
      <w:r w:rsidR="00440A6C" w:rsidRPr="00D05049">
        <w:rPr>
          <w:lang w:val="de-DE"/>
        </w:rPr>
        <w:t xml:space="preserve"> (MEZ) </w:t>
      </w:r>
      <w:r w:rsidRPr="00D05049">
        <w:rPr>
          <w:lang w:val="de-DE"/>
        </w:rPr>
        <w:t>beim depotführenden Institut gesperrt gehalten werden.</w:t>
      </w:r>
    </w:p>
    <w:p w14:paraId="7B18C268" w14:textId="77777777" w:rsidR="00C82A39" w:rsidRPr="001A4C60" w:rsidRDefault="004212A5">
      <w:pPr>
        <w:pStyle w:val="Textkrper"/>
        <w:spacing w:before="122" w:line="360" w:lineRule="auto"/>
        <w:ind w:left="685" w:right="113"/>
        <w:jc w:val="both"/>
        <w:rPr>
          <w:lang w:val="de-DE"/>
        </w:rPr>
      </w:pPr>
      <w:r w:rsidRPr="001A4C60">
        <w:rPr>
          <w:lang w:val="de-DE"/>
        </w:rPr>
        <w:t>Anleihegläubiger sollten sich wegen der Ausstellung des Besonderen Nachweises und des Sperrvermerks mit ihrer depotführenden Bank in Verbindung setzen.</w:t>
      </w:r>
    </w:p>
    <w:p w14:paraId="7FE71586" w14:textId="363D1C8C" w:rsidR="00C82A39" w:rsidRPr="001A4C60" w:rsidRDefault="004212A5">
      <w:pPr>
        <w:pStyle w:val="Textkrper"/>
        <w:spacing w:before="123" w:line="360" w:lineRule="auto"/>
        <w:ind w:left="685" w:right="110"/>
        <w:jc w:val="both"/>
        <w:rPr>
          <w:lang w:val="de-DE"/>
        </w:rPr>
      </w:pPr>
      <w:r w:rsidRPr="001A4C60">
        <w:rPr>
          <w:lang w:val="de-DE"/>
        </w:rPr>
        <w:t xml:space="preserve">Anleihegläubiger, die </w:t>
      </w:r>
      <w:r w:rsidR="00440A6C">
        <w:rPr>
          <w:lang w:val="de-DE"/>
        </w:rPr>
        <w:t xml:space="preserve">(i) </w:t>
      </w:r>
      <w:r w:rsidRPr="001A4C60">
        <w:rPr>
          <w:lang w:val="de-DE"/>
        </w:rPr>
        <w:t>den Besonderen Nachweis un</w:t>
      </w:r>
      <w:r w:rsidR="006C20F2">
        <w:rPr>
          <w:lang w:val="de-DE"/>
        </w:rPr>
        <w:t>d den Sperrvermerk nicht spätes</w:t>
      </w:r>
      <w:r w:rsidRPr="001A4C60">
        <w:rPr>
          <w:lang w:val="de-DE"/>
        </w:rPr>
        <w:t xml:space="preserve">tens </w:t>
      </w:r>
      <w:r w:rsidR="00440A6C" w:rsidRPr="0084140A">
        <w:rPr>
          <w:lang w:val="de-DE"/>
        </w:rPr>
        <w:t>bis zum Ende des Abstimmungszeitraums</w:t>
      </w:r>
      <w:r w:rsidR="00440A6C" w:rsidRPr="001A4C60" w:rsidDel="00440A6C">
        <w:rPr>
          <w:lang w:val="de-DE"/>
        </w:rPr>
        <w:t xml:space="preserve"> </w:t>
      </w:r>
      <w:r w:rsidRPr="001A4C60">
        <w:rPr>
          <w:lang w:val="de-DE"/>
        </w:rPr>
        <w:t>in Textform (§ 126b BGB) vorgelegt oder übermittelt haben</w:t>
      </w:r>
      <w:r w:rsidR="00440A6C">
        <w:rPr>
          <w:lang w:val="de-DE"/>
        </w:rPr>
        <w:t xml:space="preserve"> </w:t>
      </w:r>
      <w:r w:rsidR="00440A6C" w:rsidRPr="0084140A">
        <w:rPr>
          <w:lang w:val="de-DE"/>
        </w:rPr>
        <w:t>und/oder (ii) ihre Schuldverschreibungen nicht oder nicht rechtzeitig haben sperren lassen</w:t>
      </w:r>
      <w:r w:rsidRPr="001A4C60">
        <w:rPr>
          <w:lang w:val="de-DE"/>
        </w:rPr>
        <w:t>, sind nicht stimmberechtigt. Auch Bevollmächtigte des Anleihegläubigers können das Stimmrecht in diesen Fällen nicht ausüben.</w:t>
      </w:r>
    </w:p>
    <w:p w14:paraId="5F31BEB9" w14:textId="5490C868" w:rsidR="00C82A39" w:rsidRPr="001A4C60" w:rsidRDefault="004212A5" w:rsidP="006C20F2">
      <w:pPr>
        <w:pStyle w:val="Textkrper"/>
        <w:spacing w:before="123" w:line="360" w:lineRule="auto"/>
        <w:ind w:left="685" w:right="109"/>
        <w:jc w:val="both"/>
        <w:rPr>
          <w:lang w:val="de-DE"/>
        </w:rPr>
      </w:pPr>
      <w:r w:rsidRPr="001A4C60">
        <w:rPr>
          <w:lang w:val="de-DE"/>
        </w:rPr>
        <w:t>Ein Musterformular für den Besonderen Nachweis und den Sperrvermerk, das von dem depotführenden Institut verwendet</w:t>
      </w:r>
      <w:r w:rsidR="006C20F2">
        <w:rPr>
          <w:lang w:val="de-DE"/>
        </w:rPr>
        <w:t xml:space="preserve"> </w:t>
      </w:r>
      <w:r w:rsidRPr="001A4C60">
        <w:rPr>
          <w:lang w:val="de-DE"/>
        </w:rPr>
        <w:t>werden kann, kann auf</w:t>
      </w:r>
      <w:r w:rsidR="006C20F2">
        <w:rPr>
          <w:lang w:val="de-DE"/>
        </w:rPr>
        <w:t xml:space="preserve"> </w:t>
      </w:r>
      <w:r w:rsidRPr="001A4C60">
        <w:rPr>
          <w:lang w:val="de-DE"/>
        </w:rPr>
        <w:t>der</w:t>
      </w:r>
      <w:r w:rsidR="006C20F2">
        <w:rPr>
          <w:lang w:val="de-DE"/>
        </w:rPr>
        <w:t xml:space="preserve"> </w:t>
      </w:r>
      <w:r w:rsidRPr="001A4C60">
        <w:rPr>
          <w:lang w:val="de-DE"/>
        </w:rPr>
        <w:t>Internetseite der</w:t>
      </w:r>
      <w:r w:rsidR="006C20F2">
        <w:rPr>
          <w:lang w:val="de-DE"/>
        </w:rPr>
        <w:t xml:space="preserve"> </w:t>
      </w:r>
      <w:proofErr w:type="spellStart"/>
      <w:r w:rsidR="006C20F2">
        <w:rPr>
          <w:lang w:val="de-DE"/>
        </w:rPr>
        <w:t>One</w:t>
      </w:r>
      <w:proofErr w:type="spellEnd"/>
      <w:r w:rsidR="006C20F2">
        <w:rPr>
          <w:lang w:val="de-DE"/>
        </w:rPr>
        <w:t xml:space="preserve"> Square Advisory Services GmbH</w:t>
      </w:r>
      <w:r w:rsidRPr="001A4C60">
        <w:rPr>
          <w:lang w:val="de-DE"/>
        </w:rPr>
        <w:t xml:space="preserve"> </w:t>
      </w:r>
      <w:r w:rsidR="00077A0F">
        <w:rPr>
          <w:lang w:val="de-DE"/>
        </w:rPr>
        <w:t xml:space="preserve">unter </w:t>
      </w:r>
      <w:hyperlink r:id="rId11" w:history="1">
        <w:r w:rsidR="001A37A2" w:rsidRPr="0023212C">
          <w:rPr>
            <w:rStyle w:val="Hyperlink"/>
            <w:lang w:val="de-DE"/>
          </w:rPr>
          <w:t>http://www.onesquareadvisors.com</w:t>
        </w:r>
      </w:hyperlink>
      <w:r w:rsidR="001A37A2" w:rsidRPr="0023212C">
        <w:rPr>
          <w:lang w:val="de-DE"/>
        </w:rPr>
        <w:t xml:space="preserve"> i</w:t>
      </w:r>
      <w:r w:rsidR="001A37A2" w:rsidRPr="003611AE">
        <w:rPr>
          <w:lang w:val="de-DE"/>
        </w:rPr>
        <w:t>n der Rubrik „Anleihe / Golden Gate“</w:t>
      </w:r>
      <w:r w:rsidR="001A37A2" w:rsidRPr="0023212C">
        <w:rPr>
          <w:lang w:val="de-DE"/>
        </w:rPr>
        <w:t xml:space="preserve"> und auf der Internetseite der </w:t>
      </w:r>
      <w:proofErr w:type="spellStart"/>
      <w:r w:rsidR="001A37A2" w:rsidRPr="0023212C">
        <w:rPr>
          <w:lang w:val="de-DE"/>
        </w:rPr>
        <w:t>Emittentin</w:t>
      </w:r>
      <w:proofErr w:type="spellEnd"/>
      <w:r w:rsidR="001A37A2" w:rsidRPr="0023212C">
        <w:rPr>
          <w:lang w:val="de-DE"/>
        </w:rPr>
        <w:t xml:space="preserve"> unter </w:t>
      </w:r>
      <w:hyperlink r:id="rId12" w:history="1">
        <w:r w:rsidR="00D05049" w:rsidRPr="003611AE">
          <w:rPr>
            <w:rStyle w:val="Hyperlink"/>
            <w:lang w:val="de-DE"/>
          </w:rPr>
          <w:t>http://www.goldengate-gmbh.de/</w:t>
        </w:r>
      </w:hyperlink>
      <w:r w:rsidR="00D05049" w:rsidRPr="003611AE">
        <w:rPr>
          <w:color w:val="0000FF"/>
          <w:lang w:val="de-DE"/>
        </w:rPr>
        <w:t xml:space="preserve"> </w:t>
      </w:r>
      <w:r w:rsidR="001A37A2">
        <w:rPr>
          <w:lang w:val="de-DE"/>
        </w:rPr>
        <w:t>i</w:t>
      </w:r>
      <w:r w:rsidR="001A37A2" w:rsidRPr="003611AE">
        <w:rPr>
          <w:lang w:val="de-DE"/>
        </w:rPr>
        <w:t xml:space="preserve">n der Rubrik “Insolvenzverfahren“ </w:t>
      </w:r>
      <w:r w:rsidR="00D05049">
        <w:rPr>
          <w:lang w:val="de-DE"/>
        </w:rPr>
        <w:t>a</w:t>
      </w:r>
      <w:r w:rsidR="006C20F2">
        <w:rPr>
          <w:lang w:val="de-DE"/>
        </w:rPr>
        <w:t>bge</w:t>
      </w:r>
      <w:r w:rsidRPr="001A4C60">
        <w:rPr>
          <w:lang w:val="de-DE"/>
        </w:rPr>
        <w:t>rufen werden.</w:t>
      </w:r>
    </w:p>
    <w:p w14:paraId="126EA197" w14:textId="7C8010CA" w:rsidR="00C82A39" w:rsidRPr="001A4C60" w:rsidRDefault="004212A5">
      <w:pPr>
        <w:pStyle w:val="Listenabsatz"/>
        <w:numPr>
          <w:ilvl w:val="1"/>
          <w:numId w:val="4"/>
        </w:numPr>
        <w:tabs>
          <w:tab w:val="left" w:pos="686"/>
        </w:tabs>
        <w:spacing w:before="123" w:line="360" w:lineRule="auto"/>
        <w:ind w:right="110"/>
        <w:rPr>
          <w:lang w:val="de-DE"/>
        </w:rPr>
      </w:pPr>
      <w:bookmarkStart w:id="2" w:name="_bookmark1"/>
      <w:bookmarkEnd w:id="2"/>
      <w:r w:rsidRPr="001A4C60">
        <w:rPr>
          <w:lang w:val="de-DE"/>
        </w:rPr>
        <w:t xml:space="preserve">Vertreter von Anleihegläubigern, die juristische Personen oder Personengesellschaften </w:t>
      </w:r>
      <w:r w:rsidRPr="001A4C60">
        <w:rPr>
          <w:lang w:val="de-DE"/>
        </w:rPr>
        <w:lastRenderedPageBreak/>
        <w:t xml:space="preserve">nach deutschem Recht (z.B. Aktiengesellschaft, GmbH, Kommanditgesellschaft, Offene Handelsgesellschaft, Unternehmergesellschaft, GbR) oder nach ausländischem Recht (z.B. Limited nach englischem Recht) sind, werden gebeten, spätestens </w:t>
      </w:r>
      <w:r w:rsidR="00440A6C" w:rsidRPr="0084140A">
        <w:rPr>
          <w:lang w:val="de-DE"/>
        </w:rPr>
        <w:t>bis zum Ende des Abstimmungszeitraums</w:t>
      </w:r>
      <w:r w:rsidR="00440A6C" w:rsidRPr="001A4C60" w:rsidDel="00440A6C">
        <w:rPr>
          <w:lang w:val="de-DE"/>
        </w:rPr>
        <w:t xml:space="preserve"> </w:t>
      </w:r>
      <w:r w:rsidRPr="001A4C60">
        <w:rPr>
          <w:lang w:val="de-DE"/>
        </w:rPr>
        <w:t xml:space="preserve">zusätzlich zum Besonderen Nachweis und zum Sperrvermerk ihre Vertretungsbefugnis nachzuweisen. Das kann durch Vorlage eines aktuellen Auszugs aus dem einschlägigen Register (z.B. Handelsregister, Vereinsregister) oder durch eine andere gleichwertige Bestätigung (z.B. </w:t>
      </w:r>
      <w:proofErr w:type="spellStart"/>
      <w:r w:rsidRPr="001A4C60">
        <w:rPr>
          <w:lang w:val="de-DE"/>
        </w:rPr>
        <w:t>Certificate</w:t>
      </w:r>
      <w:proofErr w:type="spellEnd"/>
      <w:r w:rsidRPr="001A4C60">
        <w:rPr>
          <w:lang w:val="de-DE"/>
        </w:rPr>
        <w:t xml:space="preserve"> </w:t>
      </w:r>
      <w:proofErr w:type="spellStart"/>
      <w:r w:rsidRPr="001A4C60">
        <w:rPr>
          <w:lang w:val="de-DE"/>
        </w:rPr>
        <w:t>of</w:t>
      </w:r>
      <w:proofErr w:type="spellEnd"/>
      <w:r w:rsidRPr="001A4C60">
        <w:rPr>
          <w:lang w:val="de-DE"/>
        </w:rPr>
        <w:t xml:space="preserve"> </w:t>
      </w:r>
      <w:proofErr w:type="spellStart"/>
      <w:r w:rsidRPr="001A4C60">
        <w:rPr>
          <w:lang w:val="de-DE"/>
        </w:rPr>
        <w:t>Incumbency</w:t>
      </w:r>
      <w:proofErr w:type="spellEnd"/>
      <w:r w:rsidRPr="001A4C60">
        <w:rPr>
          <w:lang w:val="de-DE"/>
        </w:rPr>
        <w:t xml:space="preserve">, </w:t>
      </w:r>
      <w:proofErr w:type="spellStart"/>
      <w:r w:rsidRPr="001A4C60">
        <w:rPr>
          <w:lang w:val="de-DE"/>
        </w:rPr>
        <w:t>Secretary</w:t>
      </w:r>
      <w:proofErr w:type="spellEnd"/>
      <w:r w:rsidRPr="001A4C60">
        <w:rPr>
          <w:lang w:val="de-DE"/>
        </w:rPr>
        <w:t xml:space="preserve"> </w:t>
      </w:r>
      <w:proofErr w:type="spellStart"/>
      <w:r w:rsidRPr="001A4C60">
        <w:rPr>
          <w:lang w:val="de-DE"/>
        </w:rPr>
        <w:t>Certificate</w:t>
      </w:r>
      <w:proofErr w:type="spellEnd"/>
      <w:r w:rsidRPr="001A4C60">
        <w:rPr>
          <w:lang w:val="de-DE"/>
        </w:rPr>
        <w:t>)</w:t>
      </w:r>
      <w:r w:rsidRPr="001A4C60">
        <w:rPr>
          <w:spacing w:val="-11"/>
          <w:lang w:val="de-DE"/>
        </w:rPr>
        <w:t xml:space="preserve"> </w:t>
      </w:r>
      <w:r w:rsidRPr="001A4C60">
        <w:rPr>
          <w:lang w:val="de-DE"/>
        </w:rPr>
        <w:t>geschehen.</w:t>
      </w:r>
    </w:p>
    <w:p w14:paraId="3939E44A" w14:textId="24029B65" w:rsidR="00C82A39" w:rsidRPr="001A4C60" w:rsidRDefault="004212A5">
      <w:pPr>
        <w:pStyle w:val="Listenabsatz"/>
        <w:numPr>
          <w:ilvl w:val="1"/>
          <w:numId w:val="4"/>
        </w:numPr>
        <w:tabs>
          <w:tab w:val="left" w:pos="686"/>
        </w:tabs>
        <w:spacing w:before="123" w:line="360" w:lineRule="auto"/>
        <w:ind w:right="110"/>
        <w:rPr>
          <w:lang w:val="de-DE"/>
        </w:rPr>
      </w:pPr>
      <w:bookmarkStart w:id="3" w:name="_bookmark2"/>
      <w:bookmarkEnd w:id="3"/>
      <w:r w:rsidRPr="001A4C60">
        <w:rPr>
          <w:lang w:val="de-DE"/>
        </w:rPr>
        <w:t xml:space="preserve">Sofern Anleihegläubiger durch einen gesetzlichen Vertreter (z.B. ein Kind durch seine Eltern, ein Mündel durch seinen Vormund) oder durch einen Amtswalter (z.B. ein Insolvenzschuldner durch den für ihn bestellten Insolvenzverwalter) vertreten werden, muss der gesetzliche Vertreter oder Amtswalter spätestens </w:t>
      </w:r>
      <w:r w:rsidR="00440A6C" w:rsidRPr="0084140A">
        <w:rPr>
          <w:lang w:val="de-DE"/>
        </w:rPr>
        <w:t>bis zum Ende des Abstimmungszeitraums</w:t>
      </w:r>
      <w:r w:rsidR="00440A6C" w:rsidRPr="001A4C60" w:rsidDel="00440A6C">
        <w:rPr>
          <w:lang w:val="de-DE"/>
        </w:rPr>
        <w:t xml:space="preserve"> </w:t>
      </w:r>
      <w:r w:rsidRPr="001A4C60">
        <w:rPr>
          <w:lang w:val="de-DE"/>
        </w:rPr>
        <w:t>zusätzlich zum Besonderen Nachweis und zum Sperrvermerk des von ihm Vertretenen seine gesetzliche Vertretungsbefugnis in geeigneter Weise nachweisen (z.B. durch eine Kopie der Personenstandsunterlagen oder der Bestallungsurkunde).</w:t>
      </w:r>
    </w:p>
    <w:p w14:paraId="75DC0030" w14:textId="62B207D3" w:rsidR="00C82A39" w:rsidRPr="001A4C60" w:rsidRDefault="00C82A39">
      <w:pPr>
        <w:pStyle w:val="Textkrper"/>
        <w:spacing w:before="123" w:line="360" w:lineRule="auto"/>
        <w:ind w:left="685" w:right="109"/>
        <w:jc w:val="both"/>
        <w:rPr>
          <w:lang w:val="de-DE"/>
        </w:rPr>
      </w:pPr>
    </w:p>
    <w:p w14:paraId="14001FCF" w14:textId="77777777" w:rsidR="00C82A39" w:rsidRPr="001A4C60" w:rsidRDefault="00C82A39">
      <w:pPr>
        <w:spacing w:line="360" w:lineRule="auto"/>
        <w:jc w:val="both"/>
        <w:rPr>
          <w:lang w:val="de-DE"/>
        </w:rPr>
        <w:sectPr w:rsidR="00C82A39" w:rsidRPr="001A4C60">
          <w:footerReference w:type="default" r:id="rId13"/>
          <w:pgSz w:w="11910" w:h="16850"/>
          <w:pgMar w:top="1340" w:right="1300" w:bottom="880" w:left="1300" w:header="0" w:footer="690" w:gutter="0"/>
          <w:cols w:space="720"/>
        </w:sectPr>
      </w:pPr>
    </w:p>
    <w:p w14:paraId="63D1111A" w14:textId="77777777" w:rsidR="00C82A39" w:rsidRDefault="004212A5">
      <w:pPr>
        <w:pStyle w:val="berschrift1"/>
        <w:numPr>
          <w:ilvl w:val="0"/>
          <w:numId w:val="4"/>
        </w:numPr>
        <w:tabs>
          <w:tab w:val="left" w:pos="685"/>
          <w:tab w:val="left" w:pos="686"/>
        </w:tabs>
        <w:spacing w:before="73"/>
      </w:pPr>
      <w:proofErr w:type="spellStart"/>
      <w:r>
        <w:lastRenderedPageBreak/>
        <w:t>Vertretung</w:t>
      </w:r>
      <w:proofErr w:type="spellEnd"/>
      <w:r>
        <w:t xml:space="preserve"> </w:t>
      </w:r>
      <w:proofErr w:type="spellStart"/>
      <w:r>
        <w:t>durch</w:t>
      </w:r>
      <w:proofErr w:type="spellEnd"/>
      <w:r>
        <w:rPr>
          <w:spacing w:val="-9"/>
        </w:rPr>
        <w:t xml:space="preserve"> </w:t>
      </w:r>
      <w:proofErr w:type="spellStart"/>
      <w:r>
        <w:t>Bevollmächtigte</w:t>
      </w:r>
      <w:proofErr w:type="spellEnd"/>
    </w:p>
    <w:p w14:paraId="668A0888" w14:textId="77777777" w:rsidR="00C82A39" w:rsidRDefault="00C82A39">
      <w:pPr>
        <w:pStyle w:val="Textkrper"/>
        <w:spacing w:before="7"/>
        <w:rPr>
          <w:b/>
          <w:sz w:val="21"/>
        </w:rPr>
      </w:pPr>
    </w:p>
    <w:p w14:paraId="58762D6F" w14:textId="2E68FF57" w:rsidR="00C82A39" w:rsidRPr="001A4C60" w:rsidRDefault="004212A5">
      <w:pPr>
        <w:pStyle w:val="Textkrper"/>
        <w:spacing w:line="360" w:lineRule="auto"/>
        <w:ind w:left="685" w:right="109"/>
        <w:jc w:val="both"/>
        <w:rPr>
          <w:lang w:val="de-DE"/>
        </w:rPr>
      </w:pPr>
      <w:r w:rsidRPr="001A4C60">
        <w:rPr>
          <w:lang w:val="de-DE"/>
        </w:rPr>
        <w:t xml:space="preserve">Jeder Anleihegläubiger kann sich </w:t>
      </w:r>
      <w:r w:rsidR="00440A6C">
        <w:rPr>
          <w:lang w:val="de-DE"/>
        </w:rPr>
        <w:t xml:space="preserve">bei </w:t>
      </w:r>
      <w:r w:rsidRPr="001A4C60">
        <w:rPr>
          <w:lang w:val="de-DE"/>
        </w:rPr>
        <w:t xml:space="preserve">der </w:t>
      </w:r>
      <w:r w:rsidR="00440A6C">
        <w:rPr>
          <w:lang w:val="de-DE"/>
        </w:rPr>
        <w:t xml:space="preserve">Stimmabgabe </w:t>
      </w:r>
      <w:r w:rsidRPr="001A4C60">
        <w:rPr>
          <w:lang w:val="de-DE"/>
        </w:rPr>
        <w:t xml:space="preserve">durch einen Bevollmächtigten seiner Wahl vertreten lassen (§ 14 </w:t>
      </w:r>
      <w:proofErr w:type="spellStart"/>
      <w:r w:rsidRPr="001A4C60">
        <w:rPr>
          <w:lang w:val="de-DE"/>
        </w:rPr>
        <w:t>SchVG</w:t>
      </w:r>
      <w:proofErr w:type="spellEnd"/>
      <w:r w:rsidR="00440A6C">
        <w:rPr>
          <w:lang w:val="de-DE"/>
        </w:rPr>
        <w:t xml:space="preserve"> in Verbindung mit § 18 Absatz 1 </w:t>
      </w:r>
      <w:proofErr w:type="spellStart"/>
      <w:r w:rsidR="00440A6C">
        <w:rPr>
          <w:lang w:val="de-DE"/>
        </w:rPr>
        <w:t>SchVG</w:t>
      </w:r>
      <w:proofErr w:type="spellEnd"/>
      <w:r w:rsidRPr="001A4C60">
        <w:rPr>
          <w:lang w:val="de-DE"/>
        </w:rPr>
        <w:t>).</w:t>
      </w:r>
    </w:p>
    <w:p w14:paraId="1F04FD79" w14:textId="47912265" w:rsidR="00FC0F8A" w:rsidRDefault="004212A5">
      <w:pPr>
        <w:pStyle w:val="Listenabsatz"/>
        <w:numPr>
          <w:ilvl w:val="1"/>
          <w:numId w:val="4"/>
        </w:numPr>
        <w:tabs>
          <w:tab w:val="left" w:pos="686"/>
        </w:tabs>
        <w:spacing w:before="122" w:line="360" w:lineRule="auto"/>
        <w:ind w:right="113"/>
        <w:rPr>
          <w:lang w:val="de-DE"/>
        </w:rPr>
      </w:pPr>
      <w:r w:rsidRPr="001A4C60">
        <w:rPr>
          <w:lang w:val="de-DE"/>
        </w:rPr>
        <w:t xml:space="preserve">Das Stimmrecht kann durch den Bevollmächtigten ausgeübt werden. </w:t>
      </w:r>
      <w:r w:rsidRPr="001A4C60">
        <w:rPr>
          <w:spacing w:val="-2"/>
          <w:lang w:val="de-DE"/>
        </w:rPr>
        <w:t xml:space="preserve">Die </w:t>
      </w:r>
      <w:r w:rsidRPr="001A4C60">
        <w:rPr>
          <w:lang w:val="de-DE"/>
        </w:rPr>
        <w:t>Vollmacht</w:t>
      </w:r>
      <w:r w:rsidR="006C20F2">
        <w:rPr>
          <w:lang w:val="de-DE"/>
        </w:rPr>
        <w:t xml:space="preserve"> </w:t>
      </w:r>
      <w:r w:rsidRPr="001A4C60">
        <w:rPr>
          <w:lang w:val="de-DE"/>
        </w:rPr>
        <w:t xml:space="preserve">und etwaige Weisungen des Vollmachtgebers an den Vertreter bedürfen der Textform im Sinne von § 126b BGB. Ein Formular, das für die Erteilung einer Vollmacht verwendet werden kann, kann auf der Internetseite der </w:t>
      </w:r>
      <w:proofErr w:type="spellStart"/>
      <w:r w:rsidR="00C12761">
        <w:rPr>
          <w:lang w:val="de-DE"/>
        </w:rPr>
        <w:t>One</w:t>
      </w:r>
      <w:proofErr w:type="spellEnd"/>
      <w:r w:rsidR="00C12761">
        <w:rPr>
          <w:lang w:val="de-DE"/>
        </w:rPr>
        <w:t xml:space="preserve"> Square Advisory Services GmbH</w:t>
      </w:r>
      <w:r w:rsidRPr="001A4C60">
        <w:rPr>
          <w:lang w:val="de-DE"/>
        </w:rPr>
        <w:t xml:space="preserve"> unter</w:t>
      </w:r>
      <w:r w:rsidR="00C12761" w:rsidRPr="00C12761">
        <w:rPr>
          <w:lang w:val="de-DE"/>
        </w:rPr>
        <w:t xml:space="preserve"> </w:t>
      </w:r>
      <w:hyperlink r:id="rId14" w:history="1">
        <w:r w:rsidR="000D668D" w:rsidRPr="0023212C">
          <w:rPr>
            <w:rStyle w:val="Hyperlink"/>
            <w:lang w:val="de-DE"/>
          </w:rPr>
          <w:t>http://www.onesquareadvisors.com</w:t>
        </w:r>
      </w:hyperlink>
      <w:r w:rsidR="000D668D" w:rsidRPr="0023212C">
        <w:rPr>
          <w:lang w:val="de-DE"/>
        </w:rPr>
        <w:t xml:space="preserve"> i</w:t>
      </w:r>
      <w:r w:rsidR="000D668D" w:rsidRPr="003611AE">
        <w:rPr>
          <w:lang w:val="de-DE"/>
        </w:rPr>
        <w:t>n der Rubrik „Anleihe / Golden Gate“</w:t>
      </w:r>
      <w:r w:rsidR="000D668D" w:rsidRPr="0023212C">
        <w:rPr>
          <w:lang w:val="de-DE"/>
        </w:rPr>
        <w:t xml:space="preserve"> und auf der Internetseite der </w:t>
      </w:r>
      <w:proofErr w:type="spellStart"/>
      <w:r w:rsidR="000D668D" w:rsidRPr="0023212C">
        <w:rPr>
          <w:lang w:val="de-DE"/>
        </w:rPr>
        <w:t>Emittentin</w:t>
      </w:r>
      <w:proofErr w:type="spellEnd"/>
      <w:r w:rsidR="000D668D" w:rsidRPr="0023212C">
        <w:rPr>
          <w:lang w:val="de-DE"/>
        </w:rPr>
        <w:t xml:space="preserve"> unter </w:t>
      </w:r>
      <w:hyperlink r:id="rId15" w:history="1">
        <w:r w:rsidR="00D05049" w:rsidRPr="00FD459F">
          <w:rPr>
            <w:rStyle w:val="Hyperlink"/>
            <w:lang w:val="de-DE"/>
          </w:rPr>
          <w:t>http://www.goldengate-gmbh.de/</w:t>
        </w:r>
      </w:hyperlink>
      <w:r w:rsidR="000D668D">
        <w:rPr>
          <w:lang w:val="de-DE"/>
        </w:rPr>
        <w:t xml:space="preserve"> i</w:t>
      </w:r>
      <w:r w:rsidR="000D668D" w:rsidRPr="003611AE">
        <w:rPr>
          <w:lang w:val="de-DE"/>
        </w:rPr>
        <w:t>n der Rubrik “Insolvenzverfahren“</w:t>
      </w:r>
      <w:r w:rsidR="00D05049">
        <w:rPr>
          <w:color w:val="0000FF"/>
          <w:lang w:val="de-DE"/>
        </w:rPr>
        <w:t xml:space="preserve"> </w:t>
      </w:r>
      <w:r w:rsidR="00C12761">
        <w:rPr>
          <w:lang w:val="de-DE"/>
        </w:rPr>
        <w:t>abgerufen wer</w:t>
      </w:r>
      <w:r w:rsidRPr="001A4C60">
        <w:rPr>
          <w:lang w:val="de-DE"/>
        </w:rPr>
        <w:t>den.</w:t>
      </w:r>
    </w:p>
    <w:p w14:paraId="55C7D850" w14:textId="25E156D5" w:rsidR="00C82A39" w:rsidRPr="001A4C60" w:rsidRDefault="004212A5" w:rsidP="00245CE4">
      <w:pPr>
        <w:pStyle w:val="Listenabsatz"/>
        <w:numPr>
          <w:ilvl w:val="1"/>
          <w:numId w:val="4"/>
        </w:numPr>
        <w:tabs>
          <w:tab w:val="left" w:pos="686"/>
        </w:tabs>
        <w:spacing w:before="122" w:line="360" w:lineRule="auto"/>
        <w:ind w:right="113"/>
        <w:rPr>
          <w:lang w:val="de-DE"/>
        </w:rPr>
      </w:pPr>
      <w:r w:rsidRPr="001A4C60">
        <w:rPr>
          <w:lang w:val="de-DE"/>
        </w:rPr>
        <w:t xml:space="preserve">Die Vollmachtserteilung ist </w:t>
      </w:r>
      <w:r w:rsidR="00D420B6" w:rsidRPr="0084140A">
        <w:rPr>
          <w:lang w:val="de-DE"/>
        </w:rPr>
        <w:t>bis zum Ende des Abstimmungszeitraums gegenüber dem Abstimmungsleiter</w:t>
      </w:r>
      <w:r w:rsidR="00D420B6" w:rsidRPr="001A4C60">
        <w:rPr>
          <w:lang w:val="de-DE"/>
        </w:rPr>
        <w:t xml:space="preserve"> </w:t>
      </w:r>
      <w:r w:rsidR="00D420B6">
        <w:rPr>
          <w:lang w:val="de-DE"/>
        </w:rPr>
        <w:t xml:space="preserve">durch Übermittlung der </w:t>
      </w:r>
      <w:proofErr w:type="spellStart"/>
      <w:r w:rsidR="00D420B6">
        <w:rPr>
          <w:lang w:val="de-DE"/>
        </w:rPr>
        <w:t>Vollmachtserklärung</w:t>
      </w:r>
      <w:proofErr w:type="spellEnd"/>
      <w:r w:rsidR="00D420B6">
        <w:rPr>
          <w:lang w:val="de-DE"/>
        </w:rPr>
        <w:t xml:space="preserve"> </w:t>
      </w:r>
      <w:r w:rsidRPr="001A4C60">
        <w:rPr>
          <w:lang w:val="de-DE"/>
        </w:rPr>
        <w:t xml:space="preserve">in Textform nachzuweisen. Auch bei der Stimmabgabe durch Bevollmächtigte ist ferner spätestens </w:t>
      </w:r>
      <w:r w:rsidR="00D420B6" w:rsidRPr="0084140A">
        <w:rPr>
          <w:lang w:val="de-DE"/>
        </w:rPr>
        <w:t xml:space="preserve">bis zum Ende des Abstimmungszeitraums </w:t>
      </w:r>
      <w:r w:rsidRPr="001A4C60">
        <w:rPr>
          <w:lang w:val="de-DE"/>
        </w:rPr>
        <w:t xml:space="preserve">ein Besonderer Nachweis und ein Sperrvermerk des Vollmachtgebers sowie – soweit einschlägig – die Vertretungsbefugnis des Vollmachtgebers </w:t>
      </w:r>
      <w:r w:rsidR="00D420B6">
        <w:rPr>
          <w:lang w:val="de-DE"/>
        </w:rPr>
        <w:t xml:space="preserve">gegenüber dem Abstimmungsleiter </w:t>
      </w:r>
      <w:r w:rsidRPr="00643977">
        <w:rPr>
          <w:lang w:val="de-DE"/>
        </w:rPr>
        <w:t xml:space="preserve">(s.o. Abschnitt </w:t>
      </w:r>
      <w:r w:rsidR="0084140A">
        <w:rPr>
          <w:lang w:val="de-DE"/>
        </w:rPr>
        <w:t>C</w:t>
      </w:r>
      <w:r w:rsidRPr="00643977">
        <w:rPr>
          <w:lang w:val="de-DE"/>
        </w:rPr>
        <w:t xml:space="preserve">. Ziffern </w:t>
      </w:r>
      <w:hyperlink w:anchor="_bookmark1" w:history="1">
        <w:r w:rsidR="00D420B6">
          <w:rPr>
            <w:lang w:val="de-DE"/>
          </w:rPr>
          <w:t>4</w:t>
        </w:r>
        <w:r w:rsidR="00D420B6" w:rsidRPr="00643977">
          <w:rPr>
            <w:lang w:val="de-DE"/>
          </w:rPr>
          <w:t>.4</w:t>
        </w:r>
      </w:hyperlink>
      <w:r w:rsidRPr="00643977">
        <w:rPr>
          <w:lang w:val="de-DE"/>
        </w:rPr>
        <w:t xml:space="preserve">., </w:t>
      </w:r>
      <w:hyperlink w:anchor="_bookmark2" w:history="1">
        <w:r w:rsidR="00D420B6">
          <w:rPr>
            <w:lang w:val="de-DE"/>
          </w:rPr>
          <w:t>4</w:t>
        </w:r>
        <w:r w:rsidR="00D420B6" w:rsidRPr="00643977">
          <w:rPr>
            <w:lang w:val="de-DE"/>
          </w:rPr>
          <w:t>.5</w:t>
        </w:r>
      </w:hyperlink>
      <w:r w:rsidRPr="00643977">
        <w:rPr>
          <w:lang w:val="de-DE"/>
        </w:rPr>
        <w:t>.)</w:t>
      </w:r>
      <w:r w:rsidRPr="001A4C60">
        <w:rPr>
          <w:lang w:val="de-DE"/>
        </w:rPr>
        <w:t xml:space="preserve"> nachzuweisen.</w:t>
      </w:r>
    </w:p>
    <w:p w14:paraId="11580B6D" w14:textId="77777777" w:rsidR="00DA3BC5" w:rsidRPr="00245CE4" w:rsidRDefault="00DA3BC5" w:rsidP="00DA3BC5">
      <w:pPr>
        <w:pStyle w:val="berschrift1"/>
        <w:tabs>
          <w:tab w:val="left" w:pos="685"/>
          <w:tab w:val="left" w:pos="686"/>
        </w:tabs>
        <w:spacing w:before="73"/>
        <w:ind w:firstLine="0"/>
        <w:rPr>
          <w:lang w:val="de-DE"/>
        </w:rPr>
      </w:pPr>
    </w:p>
    <w:p w14:paraId="79BAFCFB" w14:textId="77777777" w:rsidR="00C82A39" w:rsidRPr="00312A53" w:rsidRDefault="004212A5">
      <w:pPr>
        <w:pStyle w:val="berschrift1"/>
        <w:numPr>
          <w:ilvl w:val="0"/>
          <w:numId w:val="4"/>
        </w:numPr>
        <w:tabs>
          <w:tab w:val="left" w:pos="685"/>
          <w:tab w:val="left" w:pos="686"/>
        </w:tabs>
        <w:spacing w:before="73"/>
        <w:rPr>
          <w:lang w:val="de-DE"/>
        </w:rPr>
      </w:pPr>
      <w:r w:rsidRPr="00312A53">
        <w:rPr>
          <w:lang w:val="de-DE"/>
        </w:rPr>
        <w:t>Gegenanträge und</w:t>
      </w:r>
      <w:r w:rsidRPr="00312A53">
        <w:rPr>
          <w:spacing w:val="-8"/>
          <w:lang w:val="de-DE"/>
        </w:rPr>
        <w:t xml:space="preserve"> </w:t>
      </w:r>
      <w:r w:rsidRPr="00312A53">
        <w:rPr>
          <w:lang w:val="de-DE"/>
        </w:rPr>
        <w:t>Ergänzungsverlangen</w:t>
      </w:r>
    </w:p>
    <w:p w14:paraId="158825B8" w14:textId="77777777" w:rsidR="00C82A39" w:rsidRDefault="00C82A39">
      <w:pPr>
        <w:pStyle w:val="Textkrper"/>
        <w:spacing w:before="7"/>
        <w:rPr>
          <w:b/>
          <w:sz w:val="21"/>
        </w:rPr>
      </w:pPr>
    </w:p>
    <w:p w14:paraId="231BB320" w14:textId="26A00935" w:rsidR="00C82A39" w:rsidRPr="001A4C60" w:rsidRDefault="004212A5" w:rsidP="00077A0F">
      <w:pPr>
        <w:pStyle w:val="Listenabsatz"/>
        <w:numPr>
          <w:ilvl w:val="1"/>
          <w:numId w:val="4"/>
        </w:numPr>
        <w:tabs>
          <w:tab w:val="left" w:pos="686"/>
        </w:tabs>
        <w:spacing w:line="360" w:lineRule="auto"/>
        <w:ind w:right="110"/>
        <w:rPr>
          <w:lang w:val="de-DE"/>
        </w:rPr>
      </w:pPr>
      <w:r w:rsidRPr="001A4C60">
        <w:rPr>
          <w:lang w:val="de-DE"/>
        </w:rPr>
        <w:t xml:space="preserve">Jeder Anleihegläubiger ist berechtigt, zu dem Beschlussgegenstand, über den nach dieser </w:t>
      </w:r>
      <w:r w:rsidR="00D420B6">
        <w:rPr>
          <w:lang w:val="de-DE"/>
        </w:rPr>
        <w:t xml:space="preserve">Aufforderung zur Stimmabgabe </w:t>
      </w:r>
      <w:r w:rsidRPr="001A4C60">
        <w:rPr>
          <w:lang w:val="de-DE"/>
        </w:rPr>
        <w:t>Beschluss gefasst wird, eigene Beschlussvorschläge zu unterbreiten (der "</w:t>
      </w:r>
      <w:r w:rsidRPr="001A4C60">
        <w:rPr>
          <w:b/>
          <w:lang w:val="de-DE"/>
        </w:rPr>
        <w:t>Gegenantrag</w:t>
      </w:r>
      <w:r w:rsidRPr="001A4C60">
        <w:rPr>
          <w:lang w:val="de-DE"/>
        </w:rPr>
        <w:t xml:space="preserve">"). </w:t>
      </w:r>
      <w:r w:rsidR="00C816D7">
        <w:rPr>
          <w:lang w:val="de-DE"/>
        </w:rPr>
        <w:t>Stellt</w:t>
      </w:r>
      <w:r w:rsidR="00C816D7" w:rsidRPr="001A4C60">
        <w:rPr>
          <w:lang w:val="de-DE"/>
        </w:rPr>
        <w:t xml:space="preserve"> </w:t>
      </w:r>
      <w:r w:rsidRPr="001A4C60">
        <w:rPr>
          <w:lang w:val="de-DE"/>
        </w:rPr>
        <w:t xml:space="preserve">ein Anleihegläubiger einen Gegenantrag, wird </w:t>
      </w:r>
      <w:r w:rsidR="00077A0F">
        <w:rPr>
          <w:lang w:val="de-DE"/>
        </w:rPr>
        <w:t xml:space="preserve">die </w:t>
      </w:r>
      <w:proofErr w:type="spellStart"/>
      <w:r w:rsidR="00077A0F">
        <w:rPr>
          <w:lang w:val="de-DE"/>
        </w:rPr>
        <w:t>Emittentin</w:t>
      </w:r>
      <w:proofErr w:type="spellEnd"/>
      <w:r w:rsidR="00077A0F">
        <w:rPr>
          <w:lang w:val="de-DE"/>
        </w:rPr>
        <w:t xml:space="preserve"> </w:t>
      </w:r>
      <w:proofErr w:type="gramStart"/>
      <w:r w:rsidRPr="001A4C60">
        <w:rPr>
          <w:lang w:val="de-DE"/>
        </w:rPr>
        <w:t>diesen</w:t>
      </w:r>
      <w:proofErr w:type="gramEnd"/>
      <w:r w:rsidRPr="001A4C60">
        <w:rPr>
          <w:lang w:val="de-DE"/>
        </w:rPr>
        <w:t xml:space="preserve"> Gegenantrag unverzüglich bis zum </w:t>
      </w:r>
      <w:r w:rsidR="00EF5FC8">
        <w:rPr>
          <w:lang w:val="de-DE"/>
        </w:rPr>
        <w:t>Ende des Abstimmungszeitraums</w:t>
      </w:r>
      <w:r w:rsidRPr="001A4C60">
        <w:rPr>
          <w:lang w:val="de-DE"/>
        </w:rPr>
        <w:t xml:space="preserve"> auf </w:t>
      </w:r>
      <w:r w:rsidR="00312A53">
        <w:rPr>
          <w:lang w:val="de-DE"/>
        </w:rPr>
        <w:t>ihrer</w:t>
      </w:r>
      <w:r w:rsidRPr="001A4C60">
        <w:rPr>
          <w:lang w:val="de-DE"/>
        </w:rPr>
        <w:t xml:space="preserve"> Internetseite unter</w:t>
      </w:r>
      <w:r w:rsidR="00DA3BC5">
        <w:rPr>
          <w:lang w:val="de-DE"/>
        </w:rPr>
        <w:t xml:space="preserve"> </w:t>
      </w:r>
      <w:hyperlink r:id="rId16" w:history="1">
        <w:r w:rsidR="000D668D" w:rsidRPr="00FD459F">
          <w:rPr>
            <w:rStyle w:val="Hyperlink"/>
            <w:lang w:val="de-DE"/>
          </w:rPr>
          <w:t>http://www.goldengate-gmbh.de/</w:t>
        </w:r>
      </w:hyperlink>
      <w:r w:rsidR="000D668D">
        <w:rPr>
          <w:lang w:val="de-DE"/>
        </w:rPr>
        <w:t xml:space="preserve"> </w:t>
      </w:r>
      <w:r w:rsidR="000D668D" w:rsidRPr="0023212C">
        <w:rPr>
          <w:lang w:val="de-DE"/>
        </w:rPr>
        <w:t xml:space="preserve">in der Rubrik </w:t>
      </w:r>
      <w:r w:rsidR="000D668D">
        <w:rPr>
          <w:lang w:val="de-DE"/>
        </w:rPr>
        <w:t>„</w:t>
      </w:r>
      <w:r w:rsidR="000D668D" w:rsidRPr="0023212C">
        <w:rPr>
          <w:lang w:val="de-DE"/>
        </w:rPr>
        <w:t>Insolvenzverfahren“</w:t>
      </w:r>
      <w:r w:rsidRPr="001A4C60">
        <w:rPr>
          <w:color w:val="0000FF"/>
          <w:lang w:val="de-DE"/>
        </w:rPr>
        <w:t xml:space="preserve"> </w:t>
      </w:r>
      <w:r w:rsidRPr="001A4C60">
        <w:rPr>
          <w:lang w:val="de-DE"/>
        </w:rPr>
        <w:t>den anderen Anleihegläubigern zugänglich</w:t>
      </w:r>
      <w:r w:rsidRPr="001A4C60">
        <w:rPr>
          <w:spacing w:val="-11"/>
          <w:lang w:val="de-DE"/>
        </w:rPr>
        <w:t xml:space="preserve"> </w:t>
      </w:r>
      <w:r w:rsidRPr="001A4C60">
        <w:rPr>
          <w:lang w:val="de-DE"/>
        </w:rPr>
        <w:t>machen.</w:t>
      </w:r>
      <w:r w:rsidR="00281FA1">
        <w:rPr>
          <w:lang w:val="de-DE"/>
        </w:rPr>
        <w:t xml:space="preserve"> Gegenantr</w:t>
      </w:r>
      <w:r w:rsidR="00A470A0">
        <w:rPr>
          <w:lang w:val="de-DE"/>
        </w:rPr>
        <w:t>äge</w:t>
      </w:r>
      <w:r w:rsidR="00281FA1">
        <w:rPr>
          <w:lang w:val="de-DE"/>
        </w:rPr>
        <w:t xml:space="preserve"> w</w:t>
      </w:r>
      <w:r w:rsidR="00A470A0">
        <w:rPr>
          <w:lang w:val="de-DE"/>
        </w:rPr>
        <w:t>erden</w:t>
      </w:r>
      <w:r w:rsidR="00281FA1">
        <w:rPr>
          <w:lang w:val="de-DE"/>
        </w:rPr>
        <w:t xml:space="preserve"> auch auf der Internetseite der </w:t>
      </w:r>
      <w:proofErr w:type="spellStart"/>
      <w:r w:rsidR="00281FA1">
        <w:rPr>
          <w:lang w:val="de-DE"/>
        </w:rPr>
        <w:t>One</w:t>
      </w:r>
      <w:proofErr w:type="spellEnd"/>
      <w:r w:rsidR="00281FA1">
        <w:rPr>
          <w:lang w:val="de-DE"/>
        </w:rPr>
        <w:t xml:space="preserve"> Square Advisory Services GmbH </w:t>
      </w:r>
      <w:r w:rsidR="00281FA1" w:rsidRPr="001A4C60">
        <w:rPr>
          <w:lang w:val="de-DE"/>
        </w:rPr>
        <w:t xml:space="preserve">unter </w:t>
      </w:r>
      <w:hyperlink r:id="rId17" w:history="1">
        <w:r w:rsidR="000D668D" w:rsidRPr="00321793">
          <w:rPr>
            <w:rStyle w:val="Hyperlink"/>
            <w:lang w:val="de-DE"/>
          </w:rPr>
          <w:t>http://www.onesquareadvisors.com/</w:t>
        </w:r>
      </w:hyperlink>
      <w:r w:rsidR="000D668D">
        <w:rPr>
          <w:lang w:val="de-DE"/>
        </w:rPr>
        <w:t xml:space="preserve"> </w:t>
      </w:r>
      <w:r w:rsidR="000D668D" w:rsidRPr="003611AE">
        <w:rPr>
          <w:lang w:val="de-DE"/>
        </w:rPr>
        <w:t>in der Rubrik „Anleihe / Golden Gate“</w:t>
      </w:r>
      <w:r w:rsidR="00864B2A" w:rsidRPr="00245CE4">
        <w:rPr>
          <w:lang w:val="de-DE"/>
        </w:rPr>
        <w:t xml:space="preserve"> </w:t>
      </w:r>
      <w:r w:rsidR="00281FA1" w:rsidRPr="00245CE4">
        <w:rPr>
          <w:lang w:val="de-DE"/>
        </w:rPr>
        <w:t xml:space="preserve">veröffentlicht. </w:t>
      </w:r>
    </w:p>
    <w:p w14:paraId="78B39DB3" w14:textId="648DFC89" w:rsidR="00C82A39" w:rsidRPr="001A4C60" w:rsidRDefault="004212A5" w:rsidP="00077A0F">
      <w:pPr>
        <w:pStyle w:val="Listenabsatz"/>
        <w:numPr>
          <w:ilvl w:val="1"/>
          <w:numId w:val="4"/>
        </w:numPr>
        <w:tabs>
          <w:tab w:val="left" w:pos="686"/>
        </w:tabs>
        <w:spacing w:before="122" w:line="360" w:lineRule="auto"/>
        <w:ind w:right="110"/>
        <w:rPr>
          <w:lang w:val="de-DE"/>
        </w:rPr>
      </w:pPr>
      <w:r w:rsidRPr="001A4C60">
        <w:rPr>
          <w:lang w:val="de-DE"/>
        </w:rPr>
        <w:t>Anleihegläubiger, deren Schuldverschreibungen zusammen 5 Prozent der ausstehenden Schuldverschreibungen der GOLDEN GATE-Anleihe erreichen, können verlangen, dass neue Gegenstände zur Beschlussfassung bekannt gemacht werden (das "</w:t>
      </w:r>
      <w:r w:rsidRPr="001A4C60">
        <w:rPr>
          <w:b/>
          <w:lang w:val="de-DE"/>
        </w:rPr>
        <w:t>Ergänzungsverlangen</w:t>
      </w:r>
      <w:r w:rsidRPr="001A4C60">
        <w:rPr>
          <w:lang w:val="de-DE"/>
        </w:rPr>
        <w:t xml:space="preserve">"). </w:t>
      </w:r>
      <w:r w:rsidR="00B0635C">
        <w:rPr>
          <w:lang w:val="de-DE"/>
        </w:rPr>
        <w:t>Der gemeinsame Vertreter</w:t>
      </w:r>
      <w:r w:rsidRPr="001A4C60">
        <w:rPr>
          <w:lang w:val="de-DE"/>
        </w:rPr>
        <w:t xml:space="preserve"> wird die neuen Gegenstände zur Beschlussfassung nicht später als drei Tage </w:t>
      </w:r>
      <w:r w:rsidR="00C816D7">
        <w:rPr>
          <w:lang w:val="de-DE"/>
        </w:rPr>
        <w:t xml:space="preserve">vor </w:t>
      </w:r>
      <w:r w:rsidR="00D420B6">
        <w:rPr>
          <w:lang w:val="de-DE"/>
        </w:rPr>
        <w:t xml:space="preserve">Beginn des Abstimmungszeitraums </w:t>
      </w:r>
      <w:r w:rsidRPr="001A4C60">
        <w:rPr>
          <w:lang w:val="de-DE"/>
        </w:rPr>
        <w:t>im Bundesanzeiger bekannt mache</w:t>
      </w:r>
      <w:r w:rsidR="00B0635C">
        <w:rPr>
          <w:lang w:val="de-DE"/>
        </w:rPr>
        <w:t xml:space="preserve">n und auf der Internetseite des gemeinsamen Vertreters </w:t>
      </w:r>
      <w:r w:rsidRPr="001A4C60">
        <w:rPr>
          <w:lang w:val="de-DE"/>
        </w:rPr>
        <w:t>unter</w:t>
      </w:r>
      <w:r w:rsidR="00312A53">
        <w:rPr>
          <w:lang w:val="de-DE"/>
        </w:rPr>
        <w:t xml:space="preserve"> </w:t>
      </w:r>
      <w:hyperlink r:id="rId18" w:history="1">
        <w:r w:rsidR="000D668D" w:rsidRPr="00321793">
          <w:rPr>
            <w:rStyle w:val="Hyperlink"/>
            <w:lang w:val="de-DE"/>
          </w:rPr>
          <w:t>http://www.onesquareadvisors.com/</w:t>
        </w:r>
      </w:hyperlink>
      <w:r w:rsidR="000D668D">
        <w:rPr>
          <w:lang w:val="de-DE"/>
        </w:rPr>
        <w:t xml:space="preserve"> </w:t>
      </w:r>
      <w:r w:rsidR="000D668D" w:rsidRPr="003611AE">
        <w:rPr>
          <w:lang w:val="de-DE"/>
        </w:rPr>
        <w:t>in der Rubrik „Anleihe / Golden Gate“</w:t>
      </w:r>
      <w:r w:rsidRPr="001A4C60">
        <w:rPr>
          <w:color w:val="0000FF"/>
          <w:lang w:val="de-DE"/>
        </w:rPr>
        <w:t xml:space="preserve"> </w:t>
      </w:r>
      <w:r w:rsidRPr="001A4C60">
        <w:rPr>
          <w:lang w:val="de-DE"/>
        </w:rPr>
        <w:t xml:space="preserve">veröffentlichen. </w:t>
      </w:r>
      <w:r w:rsidR="000D668D">
        <w:rPr>
          <w:lang w:val="de-DE"/>
        </w:rPr>
        <w:t xml:space="preserve">Ebenso wird die </w:t>
      </w:r>
      <w:proofErr w:type="spellStart"/>
      <w:r w:rsidR="000D668D">
        <w:rPr>
          <w:lang w:val="de-DE"/>
        </w:rPr>
        <w:t>Emittentin</w:t>
      </w:r>
      <w:proofErr w:type="spellEnd"/>
      <w:r w:rsidR="000D668D">
        <w:rPr>
          <w:lang w:val="de-DE"/>
        </w:rPr>
        <w:t xml:space="preserve"> </w:t>
      </w:r>
      <w:r w:rsidR="000D668D">
        <w:rPr>
          <w:lang w:val="de-DE"/>
        </w:rPr>
        <w:lastRenderedPageBreak/>
        <w:t xml:space="preserve">Ergänzungsverlangen </w:t>
      </w:r>
      <w:r w:rsidR="000D668D" w:rsidRPr="00203A55">
        <w:rPr>
          <w:lang w:val="de-DE"/>
        </w:rPr>
        <w:t>auf</w:t>
      </w:r>
      <w:r w:rsidR="000D668D">
        <w:rPr>
          <w:lang w:val="de-DE"/>
        </w:rPr>
        <w:t xml:space="preserve"> ihrer Internetseite unter </w:t>
      </w:r>
      <w:hyperlink r:id="rId19" w:history="1">
        <w:r w:rsidR="000D668D" w:rsidRPr="00FD459F">
          <w:rPr>
            <w:rStyle w:val="Hyperlink"/>
            <w:lang w:val="de-DE"/>
          </w:rPr>
          <w:t>http://www.goldengate-gmbh.de/</w:t>
        </w:r>
      </w:hyperlink>
      <w:r w:rsidR="000D668D">
        <w:rPr>
          <w:lang w:val="de-DE"/>
        </w:rPr>
        <w:t xml:space="preserve"> </w:t>
      </w:r>
      <w:r w:rsidR="000D668D" w:rsidRPr="0023212C">
        <w:rPr>
          <w:lang w:val="de-DE"/>
        </w:rPr>
        <w:t xml:space="preserve">in der Rubrik </w:t>
      </w:r>
      <w:r w:rsidR="000D668D">
        <w:rPr>
          <w:lang w:val="de-DE"/>
        </w:rPr>
        <w:t>„</w:t>
      </w:r>
      <w:r w:rsidR="000D668D" w:rsidRPr="0023212C">
        <w:rPr>
          <w:lang w:val="de-DE"/>
        </w:rPr>
        <w:t>Insolvenzverfahren“</w:t>
      </w:r>
      <w:r w:rsidR="000D668D" w:rsidRPr="001A4C60">
        <w:rPr>
          <w:lang w:val="de-DE"/>
        </w:rPr>
        <w:t xml:space="preserve"> </w:t>
      </w:r>
      <w:r w:rsidR="000D668D">
        <w:rPr>
          <w:lang w:val="de-DE"/>
        </w:rPr>
        <w:t xml:space="preserve">veröffentlichen. </w:t>
      </w:r>
      <w:r w:rsidRPr="001A4C60">
        <w:rPr>
          <w:lang w:val="de-DE"/>
        </w:rPr>
        <w:t>Über Gegenstände zur Beschlussfassung, die nicht sp</w:t>
      </w:r>
      <w:r w:rsidR="00312A53">
        <w:rPr>
          <w:lang w:val="de-DE"/>
        </w:rPr>
        <w:t xml:space="preserve">ätestens drei Tage vor </w:t>
      </w:r>
      <w:r w:rsidR="00D420B6">
        <w:rPr>
          <w:lang w:val="de-DE"/>
        </w:rPr>
        <w:t>Beginn des Abstimmungszeitraums</w:t>
      </w:r>
      <w:r w:rsidRPr="001A4C60">
        <w:rPr>
          <w:lang w:val="de-DE"/>
        </w:rPr>
        <w:t xml:space="preserve"> bekannt gemacht worden sind, kann kein Beschluss gefasst</w:t>
      </w:r>
      <w:r w:rsidRPr="001A4C60">
        <w:rPr>
          <w:spacing w:val="-2"/>
          <w:lang w:val="de-DE"/>
        </w:rPr>
        <w:t xml:space="preserve"> </w:t>
      </w:r>
      <w:r w:rsidRPr="001A4C60">
        <w:rPr>
          <w:lang w:val="de-DE"/>
        </w:rPr>
        <w:t>werden.</w:t>
      </w:r>
      <w:r w:rsidR="00D420B6">
        <w:rPr>
          <w:lang w:val="de-DE"/>
        </w:rPr>
        <w:t xml:space="preserve"> </w:t>
      </w:r>
      <w:r w:rsidR="00D420B6" w:rsidRPr="0084140A">
        <w:rPr>
          <w:lang w:val="de-DE"/>
        </w:rPr>
        <w:t xml:space="preserve">Auf die Vorschrift des § 13 Abs. 3 </w:t>
      </w:r>
      <w:proofErr w:type="spellStart"/>
      <w:r w:rsidR="00D420B6" w:rsidRPr="0084140A">
        <w:rPr>
          <w:lang w:val="de-DE"/>
        </w:rPr>
        <w:t>SchVG</w:t>
      </w:r>
      <w:proofErr w:type="spellEnd"/>
      <w:r w:rsidR="00D420B6" w:rsidRPr="0084140A">
        <w:rPr>
          <w:lang w:val="de-DE"/>
        </w:rPr>
        <w:t>, insbesondere die Frist, wird hingewiesen.</w:t>
      </w:r>
      <w:r w:rsidR="00C816D7" w:rsidRPr="0084140A">
        <w:rPr>
          <w:lang w:val="de-DE"/>
        </w:rPr>
        <w:t xml:space="preserve"> </w:t>
      </w:r>
    </w:p>
    <w:p w14:paraId="7D7F9BD3" w14:textId="619721D7" w:rsidR="00864B2A" w:rsidRDefault="004212A5" w:rsidP="00864B2A">
      <w:pPr>
        <w:pStyle w:val="Listenabsatz"/>
        <w:numPr>
          <w:ilvl w:val="1"/>
          <w:numId w:val="4"/>
        </w:numPr>
        <w:tabs>
          <w:tab w:val="left" w:pos="686"/>
        </w:tabs>
        <w:spacing w:before="122" w:line="360" w:lineRule="auto"/>
        <w:ind w:right="110"/>
        <w:rPr>
          <w:lang w:val="de-DE"/>
        </w:rPr>
      </w:pPr>
      <w:r w:rsidRPr="001A4C60">
        <w:rPr>
          <w:lang w:val="de-DE"/>
        </w:rPr>
        <w:t xml:space="preserve">Gegenanträge </w:t>
      </w:r>
      <w:r w:rsidR="00864B2A" w:rsidRPr="00864B2A">
        <w:rPr>
          <w:lang w:val="de-DE"/>
        </w:rPr>
        <w:t xml:space="preserve">können an </w:t>
      </w:r>
      <w:r w:rsidR="00C816D7">
        <w:rPr>
          <w:lang w:val="de-DE"/>
        </w:rPr>
        <w:t xml:space="preserve">den gemeinsamen Vertreter und </w:t>
      </w:r>
      <w:r w:rsidR="00864B2A" w:rsidRPr="00864B2A">
        <w:rPr>
          <w:lang w:val="de-DE"/>
        </w:rPr>
        <w:t xml:space="preserve">die </w:t>
      </w:r>
      <w:proofErr w:type="spellStart"/>
      <w:r w:rsidR="00864B2A" w:rsidRPr="00864B2A">
        <w:rPr>
          <w:lang w:val="de-DE"/>
        </w:rPr>
        <w:t>Emittentin</w:t>
      </w:r>
      <w:proofErr w:type="spellEnd"/>
      <w:r w:rsidR="00864B2A" w:rsidRPr="00864B2A">
        <w:rPr>
          <w:lang w:val="de-DE"/>
        </w:rPr>
        <w:t xml:space="preserve"> rechtzeitig vor Beginn der Anleihegläubigerversammlung per Post, Fax oder E-Mail an folgende Adressen übermittelt werden:</w:t>
      </w:r>
    </w:p>
    <w:p w14:paraId="7C22A7B1" w14:textId="54A5DFB0" w:rsidR="00C816D7" w:rsidRPr="0053636B" w:rsidRDefault="00C816D7" w:rsidP="00C816D7">
      <w:pPr>
        <w:pStyle w:val="Listenabsatz"/>
        <w:tabs>
          <w:tab w:val="left" w:pos="686"/>
        </w:tabs>
        <w:spacing w:before="123" w:line="360" w:lineRule="auto"/>
        <w:ind w:left="1440" w:right="110" w:firstLine="0"/>
      </w:pPr>
      <w:r w:rsidRPr="0053636B">
        <w:t xml:space="preserve">One Square Advisory Services GmbH </w:t>
      </w:r>
    </w:p>
    <w:p w14:paraId="58881F4B" w14:textId="77777777" w:rsidR="00C816D7" w:rsidRPr="0053636B" w:rsidRDefault="00C816D7" w:rsidP="00C816D7">
      <w:pPr>
        <w:pStyle w:val="Listenabsatz"/>
        <w:tabs>
          <w:tab w:val="left" w:pos="686"/>
        </w:tabs>
        <w:spacing w:before="123" w:line="360" w:lineRule="auto"/>
        <w:ind w:left="1440" w:right="110" w:firstLine="0"/>
      </w:pPr>
      <w:r w:rsidRPr="0053636B">
        <w:t xml:space="preserve">- </w:t>
      </w:r>
      <w:proofErr w:type="spellStart"/>
      <w:r w:rsidRPr="0053636B">
        <w:t>Abstimmungsleiter</w:t>
      </w:r>
      <w:proofErr w:type="spellEnd"/>
      <w:r w:rsidRPr="0053636B">
        <w:t xml:space="preserve"> –</w:t>
      </w:r>
    </w:p>
    <w:p w14:paraId="494C98DC" w14:textId="77777777" w:rsidR="00864B2A" w:rsidRPr="0053636B" w:rsidRDefault="00864B2A" w:rsidP="00D311B3">
      <w:pPr>
        <w:pStyle w:val="Listenabsatz"/>
        <w:tabs>
          <w:tab w:val="left" w:pos="685"/>
          <w:tab w:val="left" w:pos="686"/>
        </w:tabs>
        <w:spacing w:before="123" w:line="360" w:lineRule="auto"/>
        <w:ind w:left="1440" w:right="110" w:firstLine="0"/>
      </w:pPr>
      <w:proofErr w:type="gramStart"/>
      <w:r w:rsidRPr="0053636B">
        <w:t>c/o</w:t>
      </w:r>
      <w:proofErr w:type="gramEnd"/>
      <w:r w:rsidRPr="0053636B">
        <w:t xml:space="preserve"> Link Market Services GmbH</w:t>
      </w:r>
    </w:p>
    <w:p w14:paraId="0E4EF2CF" w14:textId="66DEE109" w:rsidR="00D420B6" w:rsidRPr="0053636B" w:rsidRDefault="00D420B6">
      <w:pPr>
        <w:pStyle w:val="Listenabsatz"/>
        <w:tabs>
          <w:tab w:val="left" w:pos="685"/>
          <w:tab w:val="left" w:pos="686"/>
        </w:tabs>
        <w:spacing w:before="123" w:line="360" w:lineRule="auto"/>
        <w:ind w:left="1440" w:right="110" w:firstLine="0"/>
        <w:rPr>
          <w:lang w:val="de-DE"/>
        </w:rPr>
      </w:pPr>
      <w:r w:rsidRPr="0053636B">
        <w:rPr>
          <w:lang w:val="de-DE"/>
        </w:rPr>
        <w:t>„GOLDEN GATE Anleihe: Abstimmung ohne Versammlung“:</w:t>
      </w:r>
    </w:p>
    <w:p w14:paraId="1A910BDD" w14:textId="7CC8CF55" w:rsidR="00864B2A" w:rsidRPr="0053636B" w:rsidRDefault="00864B2A" w:rsidP="00D311B3">
      <w:pPr>
        <w:pStyle w:val="Listenabsatz"/>
        <w:tabs>
          <w:tab w:val="left" w:pos="685"/>
          <w:tab w:val="left" w:pos="686"/>
        </w:tabs>
        <w:spacing w:before="123" w:line="360" w:lineRule="auto"/>
        <w:ind w:left="1440" w:right="110" w:firstLine="0"/>
        <w:rPr>
          <w:lang w:val="de-DE"/>
        </w:rPr>
      </w:pPr>
      <w:r w:rsidRPr="0053636B">
        <w:rPr>
          <w:lang w:val="de-DE"/>
        </w:rPr>
        <w:t>Landshuter Allee 10</w:t>
      </w:r>
    </w:p>
    <w:p w14:paraId="670E0D7A" w14:textId="77777777" w:rsidR="00EF5FC8" w:rsidRPr="0053636B" w:rsidRDefault="00864B2A" w:rsidP="00D311B3">
      <w:pPr>
        <w:pStyle w:val="Listenabsatz"/>
        <w:tabs>
          <w:tab w:val="left" w:pos="685"/>
          <w:tab w:val="left" w:pos="686"/>
        </w:tabs>
        <w:spacing w:before="123" w:line="360" w:lineRule="auto"/>
        <w:ind w:left="1440" w:right="110" w:firstLine="0"/>
        <w:rPr>
          <w:lang w:val="de-DE"/>
        </w:rPr>
      </w:pPr>
      <w:r w:rsidRPr="0053636B">
        <w:rPr>
          <w:lang w:val="de-DE"/>
        </w:rPr>
        <w:t xml:space="preserve">80637 München </w:t>
      </w:r>
    </w:p>
    <w:p w14:paraId="4980CBE4" w14:textId="2127EFF4" w:rsidR="00864B2A" w:rsidRPr="0053636B" w:rsidRDefault="00864B2A" w:rsidP="00D311B3">
      <w:pPr>
        <w:pStyle w:val="Listenabsatz"/>
        <w:tabs>
          <w:tab w:val="left" w:pos="685"/>
          <w:tab w:val="left" w:pos="686"/>
        </w:tabs>
        <w:spacing w:before="123" w:line="360" w:lineRule="auto"/>
        <w:ind w:left="1440" w:right="110" w:firstLine="0"/>
        <w:rPr>
          <w:lang w:val="de-DE"/>
        </w:rPr>
      </w:pPr>
      <w:r w:rsidRPr="0053636B">
        <w:rPr>
          <w:lang w:val="de-DE"/>
        </w:rPr>
        <w:t>Deutschland</w:t>
      </w:r>
    </w:p>
    <w:p w14:paraId="6D1AC2EA" w14:textId="1DE94800" w:rsidR="00864B2A" w:rsidRPr="0053636B" w:rsidRDefault="00864B2A" w:rsidP="00D311B3">
      <w:pPr>
        <w:pStyle w:val="Listenabsatz"/>
        <w:tabs>
          <w:tab w:val="left" w:pos="685"/>
          <w:tab w:val="left" w:pos="686"/>
        </w:tabs>
        <w:spacing w:before="123" w:line="360" w:lineRule="auto"/>
        <w:ind w:left="1440" w:right="110" w:firstLine="0"/>
        <w:rPr>
          <w:lang w:val="de-DE"/>
        </w:rPr>
      </w:pPr>
      <w:r w:rsidRPr="0053636B">
        <w:rPr>
          <w:lang w:val="de-DE"/>
        </w:rPr>
        <w:t>Telefax</w:t>
      </w:r>
      <w:r w:rsidRPr="0053636B">
        <w:rPr>
          <w:lang w:val="de-DE"/>
        </w:rPr>
        <w:tab/>
        <w:t>+49 (0)89 / 210 27 2</w:t>
      </w:r>
      <w:r w:rsidR="003611AE">
        <w:rPr>
          <w:lang w:val="de-DE"/>
        </w:rPr>
        <w:t>89</w:t>
      </w:r>
    </w:p>
    <w:p w14:paraId="36B48A16" w14:textId="361DFC25" w:rsidR="00864B2A" w:rsidRPr="0053636B" w:rsidRDefault="000D668D" w:rsidP="00D311B3">
      <w:pPr>
        <w:pStyle w:val="Listenabsatz"/>
        <w:tabs>
          <w:tab w:val="left" w:pos="685"/>
          <w:tab w:val="left" w:pos="686"/>
        </w:tabs>
        <w:spacing w:before="123" w:line="360" w:lineRule="auto"/>
        <w:ind w:left="1440" w:right="110" w:firstLine="0"/>
        <w:rPr>
          <w:lang w:val="de-DE"/>
        </w:rPr>
      </w:pPr>
      <w:r w:rsidRPr="0053636B">
        <w:rPr>
          <w:lang w:val="de-DE"/>
        </w:rPr>
        <w:t>E-Mail:</w:t>
      </w:r>
      <w:r w:rsidR="00864B2A" w:rsidRPr="0053636B">
        <w:rPr>
          <w:lang w:val="de-DE"/>
        </w:rPr>
        <w:tab/>
        <w:t>versammlung@linkmarketservices.de</w:t>
      </w:r>
    </w:p>
    <w:p w14:paraId="1DB5DC62" w14:textId="4ACEC454" w:rsidR="00C82A39" w:rsidRPr="001A4C60" w:rsidRDefault="004212A5">
      <w:pPr>
        <w:pStyle w:val="Listenabsatz"/>
        <w:numPr>
          <w:ilvl w:val="1"/>
          <w:numId w:val="4"/>
        </w:numPr>
        <w:tabs>
          <w:tab w:val="left" w:pos="686"/>
        </w:tabs>
        <w:spacing w:before="122" w:line="360" w:lineRule="auto"/>
        <w:ind w:right="110"/>
        <w:rPr>
          <w:lang w:val="de-DE"/>
        </w:rPr>
      </w:pPr>
      <w:r w:rsidRPr="001A4C60">
        <w:rPr>
          <w:lang w:val="de-DE"/>
        </w:rPr>
        <w:t xml:space="preserve">Ergänzungsverlangen sind an </w:t>
      </w:r>
      <w:r w:rsidR="00B0635C">
        <w:rPr>
          <w:lang w:val="de-DE"/>
        </w:rPr>
        <w:t>den gemeinsamen Vertreter</w:t>
      </w:r>
      <w:r w:rsidRPr="001A4C60">
        <w:rPr>
          <w:lang w:val="de-DE"/>
        </w:rPr>
        <w:t xml:space="preserve"> </w:t>
      </w:r>
      <w:r w:rsidR="00D420B6">
        <w:rPr>
          <w:lang w:val="de-DE"/>
        </w:rPr>
        <w:t xml:space="preserve">als Abstimmungsleiter </w:t>
      </w:r>
      <w:r w:rsidRPr="001A4C60">
        <w:rPr>
          <w:lang w:val="de-DE"/>
        </w:rPr>
        <w:t>zu richten und können per Post, Fax oder E-Mail an folgende Adressen übermittelt</w:t>
      </w:r>
      <w:r w:rsidRPr="001A4C60">
        <w:rPr>
          <w:spacing w:val="-19"/>
          <w:lang w:val="de-DE"/>
        </w:rPr>
        <w:t xml:space="preserve"> </w:t>
      </w:r>
      <w:r w:rsidRPr="001A4C60">
        <w:rPr>
          <w:lang w:val="de-DE"/>
        </w:rPr>
        <w:t>werden:</w:t>
      </w:r>
    </w:p>
    <w:p w14:paraId="03845A87" w14:textId="77777777" w:rsidR="00D420B6" w:rsidRPr="0053636B" w:rsidRDefault="00D420B6" w:rsidP="00D311B3">
      <w:pPr>
        <w:pStyle w:val="Listenabsatz"/>
        <w:tabs>
          <w:tab w:val="left" w:pos="686"/>
        </w:tabs>
        <w:spacing w:before="123" w:line="360" w:lineRule="auto"/>
        <w:ind w:left="1440" w:right="110" w:firstLine="0"/>
      </w:pPr>
      <w:r w:rsidRPr="0053636B">
        <w:t xml:space="preserve">One Square Advisory Services GmbH </w:t>
      </w:r>
    </w:p>
    <w:p w14:paraId="07919582" w14:textId="77777777" w:rsidR="00D420B6" w:rsidRPr="0053636B" w:rsidRDefault="00D420B6" w:rsidP="00D311B3">
      <w:pPr>
        <w:pStyle w:val="Listenabsatz"/>
        <w:tabs>
          <w:tab w:val="left" w:pos="686"/>
        </w:tabs>
        <w:spacing w:before="123" w:line="360" w:lineRule="auto"/>
        <w:ind w:left="1440" w:right="110" w:firstLine="0"/>
      </w:pPr>
      <w:r w:rsidRPr="0053636B">
        <w:t xml:space="preserve">- </w:t>
      </w:r>
      <w:proofErr w:type="spellStart"/>
      <w:r w:rsidRPr="0053636B">
        <w:t>Abstimmungsleiter</w:t>
      </w:r>
      <w:proofErr w:type="spellEnd"/>
      <w:r w:rsidRPr="0053636B">
        <w:t xml:space="preserve"> –</w:t>
      </w:r>
    </w:p>
    <w:p w14:paraId="772152FF" w14:textId="77777777" w:rsidR="00D420B6" w:rsidRPr="0053636B" w:rsidRDefault="00D420B6" w:rsidP="00D311B3">
      <w:pPr>
        <w:pStyle w:val="Listenabsatz"/>
        <w:tabs>
          <w:tab w:val="left" w:pos="686"/>
        </w:tabs>
        <w:spacing w:before="123" w:line="360" w:lineRule="auto"/>
        <w:ind w:left="1440" w:right="110" w:firstLine="0"/>
      </w:pPr>
      <w:proofErr w:type="gramStart"/>
      <w:r w:rsidRPr="0053636B">
        <w:t>c/o</w:t>
      </w:r>
      <w:proofErr w:type="gramEnd"/>
      <w:r w:rsidRPr="0053636B">
        <w:t xml:space="preserve"> Link Market Services GmbH</w:t>
      </w:r>
    </w:p>
    <w:p w14:paraId="5479F85F" w14:textId="77777777" w:rsidR="00D420B6" w:rsidRPr="0053636B" w:rsidRDefault="00D420B6" w:rsidP="00D311B3">
      <w:pPr>
        <w:pStyle w:val="Listenabsatz"/>
        <w:tabs>
          <w:tab w:val="left" w:pos="686"/>
        </w:tabs>
        <w:spacing w:before="123" w:line="360" w:lineRule="auto"/>
        <w:ind w:left="1440" w:right="110" w:firstLine="0"/>
        <w:rPr>
          <w:lang w:val="de-DE"/>
        </w:rPr>
      </w:pPr>
      <w:r w:rsidRPr="0053636B">
        <w:rPr>
          <w:lang w:val="de-DE"/>
        </w:rPr>
        <w:t>„GOLDEN GATE Anleihe: Abstimmung ohne Versammlung“:</w:t>
      </w:r>
    </w:p>
    <w:p w14:paraId="663A388A" w14:textId="77777777" w:rsidR="00D420B6" w:rsidRPr="0053636B" w:rsidRDefault="00D420B6" w:rsidP="00D311B3">
      <w:pPr>
        <w:pStyle w:val="Listenabsatz"/>
        <w:tabs>
          <w:tab w:val="left" w:pos="686"/>
        </w:tabs>
        <w:spacing w:before="123" w:line="360" w:lineRule="auto"/>
        <w:ind w:left="1440" w:right="110" w:firstLine="0"/>
        <w:rPr>
          <w:lang w:val="de-DE"/>
        </w:rPr>
      </w:pPr>
      <w:r w:rsidRPr="0053636B">
        <w:rPr>
          <w:lang w:val="de-DE"/>
        </w:rPr>
        <w:t>Landshuter Allee 10</w:t>
      </w:r>
    </w:p>
    <w:p w14:paraId="142D1AB7" w14:textId="77777777" w:rsidR="00EF5FC8" w:rsidRPr="0053636B" w:rsidRDefault="00D420B6" w:rsidP="00D311B3">
      <w:pPr>
        <w:pStyle w:val="Listenabsatz"/>
        <w:tabs>
          <w:tab w:val="left" w:pos="686"/>
        </w:tabs>
        <w:spacing w:before="123" w:line="360" w:lineRule="auto"/>
        <w:ind w:left="1440" w:right="110" w:firstLine="0"/>
        <w:rPr>
          <w:lang w:val="de-DE"/>
        </w:rPr>
      </w:pPr>
      <w:r w:rsidRPr="0053636B">
        <w:rPr>
          <w:lang w:val="de-DE"/>
        </w:rPr>
        <w:t xml:space="preserve">80637 München </w:t>
      </w:r>
    </w:p>
    <w:p w14:paraId="6297F2C7" w14:textId="2166A55D" w:rsidR="00D420B6" w:rsidRPr="0053636B" w:rsidRDefault="00D420B6" w:rsidP="00D311B3">
      <w:pPr>
        <w:pStyle w:val="Listenabsatz"/>
        <w:tabs>
          <w:tab w:val="left" w:pos="686"/>
        </w:tabs>
        <w:spacing w:before="123" w:line="360" w:lineRule="auto"/>
        <w:ind w:left="1440" w:right="110" w:firstLine="0"/>
        <w:rPr>
          <w:lang w:val="de-DE"/>
        </w:rPr>
      </w:pPr>
      <w:r w:rsidRPr="0053636B">
        <w:rPr>
          <w:lang w:val="de-DE"/>
        </w:rPr>
        <w:t>Deutschland</w:t>
      </w:r>
    </w:p>
    <w:p w14:paraId="35F4A9A0" w14:textId="197BDD94" w:rsidR="00D420B6" w:rsidRPr="0053636B" w:rsidRDefault="00D420B6" w:rsidP="00D311B3">
      <w:pPr>
        <w:pStyle w:val="Listenabsatz"/>
        <w:tabs>
          <w:tab w:val="left" w:pos="685"/>
          <w:tab w:val="left" w:pos="686"/>
        </w:tabs>
        <w:spacing w:before="123" w:line="360" w:lineRule="auto"/>
        <w:ind w:left="1440" w:right="110" w:firstLine="0"/>
        <w:rPr>
          <w:lang w:val="de-DE"/>
        </w:rPr>
      </w:pPr>
      <w:r w:rsidRPr="0053636B">
        <w:rPr>
          <w:lang w:val="de-DE"/>
        </w:rPr>
        <w:t>Telefax</w:t>
      </w:r>
      <w:r w:rsidRPr="0053636B">
        <w:rPr>
          <w:lang w:val="de-DE"/>
        </w:rPr>
        <w:tab/>
        <w:t>+49 (0)89 / 210 27 2</w:t>
      </w:r>
      <w:r w:rsidR="003611AE">
        <w:rPr>
          <w:lang w:val="de-DE"/>
        </w:rPr>
        <w:t>89</w:t>
      </w:r>
    </w:p>
    <w:p w14:paraId="0A858D40" w14:textId="437DE2FD" w:rsidR="00C82A39" w:rsidRPr="001A4C60" w:rsidRDefault="00AC1BDD" w:rsidP="00D311B3">
      <w:pPr>
        <w:ind w:left="685" w:firstLine="720"/>
        <w:rPr>
          <w:sz w:val="21"/>
          <w:lang w:val="de-DE"/>
        </w:rPr>
      </w:pPr>
      <w:r w:rsidRPr="0053636B">
        <w:rPr>
          <w:lang w:val="de-DE"/>
        </w:rPr>
        <w:t>E-Mail:</w:t>
      </w:r>
      <w:r w:rsidR="00D420B6" w:rsidRPr="0053636B">
        <w:rPr>
          <w:lang w:val="de-DE"/>
        </w:rPr>
        <w:tab/>
        <w:t>versammlung@linkmarketservices.de</w:t>
      </w:r>
    </w:p>
    <w:p w14:paraId="4B92050E" w14:textId="77777777" w:rsidR="00D420B6" w:rsidRDefault="00D420B6" w:rsidP="00D311B3">
      <w:pPr>
        <w:pStyle w:val="Textkrper"/>
        <w:spacing w:line="360" w:lineRule="auto"/>
        <w:ind w:left="685" w:right="113"/>
        <w:jc w:val="both"/>
        <w:rPr>
          <w:lang w:val="de-DE"/>
        </w:rPr>
      </w:pPr>
    </w:p>
    <w:p w14:paraId="4088860D" w14:textId="375EF241" w:rsidR="00C82A39" w:rsidRDefault="004212A5" w:rsidP="00D311B3">
      <w:pPr>
        <w:pStyle w:val="Textkrper"/>
        <w:spacing w:line="360" w:lineRule="auto"/>
        <w:ind w:left="685" w:right="113"/>
        <w:jc w:val="both"/>
        <w:rPr>
          <w:lang w:val="de-DE"/>
        </w:rPr>
      </w:pPr>
      <w:r w:rsidRPr="001A4C60">
        <w:rPr>
          <w:lang w:val="de-DE"/>
        </w:rPr>
        <w:t xml:space="preserve">Bei </w:t>
      </w:r>
      <w:r w:rsidR="00D420B6">
        <w:rPr>
          <w:lang w:val="de-DE"/>
        </w:rPr>
        <w:t>Stellen</w:t>
      </w:r>
      <w:r w:rsidR="00281FA1">
        <w:rPr>
          <w:lang w:val="de-DE"/>
        </w:rPr>
        <w:t xml:space="preserve"> </w:t>
      </w:r>
      <w:r w:rsidR="00281FA1" w:rsidRPr="001A4C60">
        <w:rPr>
          <w:lang w:val="de-DE"/>
        </w:rPr>
        <w:t>eine</w:t>
      </w:r>
      <w:r w:rsidR="00281FA1">
        <w:rPr>
          <w:lang w:val="de-DE"/>
        </w:rPr>
        <w:t>s</w:t>
      </w:r>
      <w:r w:rsidR="00281FA1" w:rsidRPr="001A4C60">
        <w:rPr>
          <w:lang w:val="de-DE"/>
        </w:rPr>
        <w:t xml:space="preserve"> </w:t>
      </w:r>
      <w:r w:rsidRPr="001A4C60">
        <w:rPr>
          <w:lang w:val="de-DE"/>
        </w:rPr>
        <w:t>Gegenantrag</w:t>
      </w:r>
      <w:r w:rsidR="00281FA1">
        <w:rPr>
          <w:lang w:val="de-DE"/>
        </w:rPr>
        <w:t>s</w:t>
      </w:r>
      <w:r w:rsidRPr="001A4C60">
        <w:rPr>
          <w:lang w:val="de-DE"/>
        </w:rPr>
        <w:t xml:space="preserve"> und/oder </w:t>
      </w:r>
      <w:r w:rsidR="00281FA1">
        <w:rPr>
          <w:lang w:val="de-DE"/>
        </w:rPr>
        <w:t xml:space="preserve">dem Stellen </w:t>
      </w:r>
      <w:r w:rsidR="00281FA1" w:rsidRPr="001A4C60">
        <w:rPr>
          <w:lang w:val="de-DE"/>
        </w:rPr>
        <w:t>eine</w:t>
      </w:r>
      <w:r w:rsidR="00281FA1">
        <w:rPr>
          <w:lang w:val="de-DE"/>
        </w:rPr>
        <w:t>s</w:t>
      </w:r>
      <w:r w:rsidR="00281FA1" w:rsidRPr="001A4C60">
        <w:rPr>
          <w:lang w:val="de-DE"/>
        </w:rPr>
        <w:t xml:space="preserve"> </w:t>
      </w:r>
      <w:r w:rsidRPr="001A4C60">
        <w:rPr>
          <w:lang w:val="de-DE"/>
        </w:rPr>
        <w:t>Ergänzungsverlangen</w:t>
      </w:r>
      <w:r w:rsidR="00281FA1">
        <w:rPr>
          <w:lang w:val="de-DE"/>
        </w:rPr>
        <w:t>s</w:t>
      </w:r>
      <w:r w:rsidRPr="001A4C60">
        <w:rPr>
          <w:lang w:val="de-DE"/>
        </w:rPr>
        <w:t xml:space="preserve"> </w:t>
      </w:r>
      <w:r w:rsidRPr="001A4C60">
        <w:rPr>
          <w:lang w:val="de-DE"/>
        </w:rPr>
        <w:lastRenderedPageBreak/>
        <w:t xml:space="preserve">sind zwingend ein Besonderer Nachweis und ein Sperrvermerk </w:t>
      </w:r>
      <w:r w:rsidRPr="00643977">
        <w:rPr>
          <w:lang w:val="de-DE"/>
        </w:rPr>
        <w:t xml:space="preserve">(s.o. Abschnitt </w:t>
      </w:r>
      <w:r w:rsidR="00EF5FC8">
        <w:rPr>
          <w:lang w:val="de-DE"/>
        </w:rPr>
        <w:t>C</w:t>
      </w:r>
      <w:r w:rsidRPr="00643977">
        <w:rPr>
          <w:lang w:val="de-DE"/>
        </w:rPr>
        <w:t xml:space="preserve">. Ziffer </w:t>
      </w:r>
      <w:hyperlink w:anchor="_bookmark0" w:history="1">
        <w:r w:rsidR="00D420B6">
          <w:rPr>
            <w:lang w:val="de-DE"/>
          </w:rPr>
          <w:t>4</w:t>
        </w:r>
        <w:r w:rsidR="00D420B6" w:rsidRPr="00643977">
          <w:rPr>
            <w:lang w:val="de-DE"/>
          </w:rPr>
          <w:t>.3</w:t>
        </w:r>
      </w:hyperlink>
      <w:r w:rsidRPr="00643977">
        <w:rPr>
          <w:lang w:val="de-DE"/>
        </w:rPr>
        <w:t>.)</w:t>
      </w:r>
      <w:r w:rsidRPr="001A4C60">
        <w:rPr>
          <w:lang w:val="de-DE"/>
        </w:rPr>
        <w:t xml:space="preserve"> beizufügen. Im Falle eines Ergänzungsverlangens haben die Anleihegläubiger, die beantragen, einen weiteren Gegenstand zur Beschlussfassung zu stellen, ferner nachzuweisen, dass sie gemeinsam mindestens 5 Prozent der ausstehenden Schuldverschreibungen vertreten.</w:t>
      </w:r>
    </w:p>
    <w:p w14:paraId="41416ED1" w14:textId="77777777" w:rsidR="00D420B6" w:rsidRDefault="00D420B6" w:rsidP="00D311B3">
      <w:pPr>
        <w:pStyle w:val="Textkrper"/>
        <w:spacing w:line="360" w:lineRule="auto"/>
        <w:ind w:left="685" w:right="113"/>
        <w:jc w:val="both"/>
        <w:rPr>
          <w:lang w:val="de-DE"/>
        </w:rPr>
      </w:pPr>
    </w:p>
    <w:p w14:paraId="68E5B0F2" w14:textId="5BDED5A6" w:rsidR="00D420B6" w:rsidRDefault="00D420B6" w:rsidP="00D311B3">
      <w:pPr>
        <w:pStyle w:val="berschrift1"/>
        <w:numPr>
          <w:ilvl w:val="0"/>
          <w:numId w:val="4"/>
        </w:numPr>
        <w:tabs>
          <w:tab w:val="left" w:pos="685"/>
          <w:tab w:val="left" w:pos="686"/>
        </w:tabs>
        <w:spacing w:before="94"/>
      </w:pPr>
      <w:proofErr w:type="spellStart"/>
      <w:r w:rsidRPr="00BC6B2F">
        <w:t>Angabe</w:t>
      </w:r>
      <w:proofErr w:type="spellEnd"/>
      <w:r w:rsidRPr="00BC6B2F">
        <w:t xml:space="preserve"> der </w:t>
      </w:r>
      <w:proofErr w:type="spellStart"/>
      <w:r w:rsidRPr="00BC6B2F">
        <w:t>ausstehenden</w:t>
      </w:r>
      <w:proofErr w:type="spellEnd"/>
      <w:r w:rsidRPr="00BC6B2F">
        <w:t xml:space="preserve"> </w:t>
      </w:r>
      <w:proofErr w:type="spellStart"/>
      <w:r w:rsidRPr="00BC6B2F">
        <w:t>Schuldverschreibungen</w:t>
      </w:r>
      <w:proofErr w:type="spellEnd"/>
    </w:p>
    <w:p w14:paraId="0EB71E25" w14:textId="77777777" w:rsidR="00D420B6" w:rsidRPr="00BC6B2F" w:rsidRDefault="00D420B6" w:rsidP="00D311B3">
      <w:pPr>
        <w:pStyle w:val="berschrift1"/>
        <w:tabs>
          <w:tab w:val="left" w:pos="685"/>
          <w:tab w:val="left" w:pos="686"/>
        </w:tabs>
        <w:spacing w:before="94"/>
        <w:ind w:left="118" w:firstLine="0"/>
      </w:pPr>
    </w:p>
    <w:p w14:paraId="4EC22C53" w14:textId="4704668A" w:rsidR="00D420B6" w:rsidRPr="00D311B3" w:rsidRDefault="00D420B6" w:rsidP="00D311B3">
      <w:pPr>
        <w:pStyle w:val="A1"/>
        <w:spacing w:line="360" w:lineRule="auto"/>
        <w:ind w:left="685" w:right="113"/>
        <w:rPr>
          <w:rFonts w:ascii="Arial" w:eastAsia="Arial" w:hAnsi="Arial" w:cs="Arial"/>
          <w:spacing w:val="0"/>
          <w:sz w:val="22"/>
          <w:szCs w:val="22"/>
          <w:lang w:eastAsia="en-US"/>
        </w:rPr>
      </w:pPr>
      <w:r w:rsidRPr="00D311B3">
        <w:rPr>
          <w:rFonts w:ascii="Arial" w:eastAsia="Arial" w:hAnsi="Arial" w:cs="Arial"/>
          <w:spacing w:val="0"/>
          <w:sz w:val="22"/>
          <w:szCs w:val="22"/>
          <w:lang w:eastAsia="en-US"/>
        </w:rPr>
        <w:t>Das derzeit ausstehende Volumen der Schuldverschreibungen beträgt EUR </w:t>
      </w:r>
      <w:r>
        <w:rPr>
          <w:rFonts w:ascii="Arial" w:eastAsia="Arial" w:hAnsi="Arial" w:cs="Arial"/>
          <w:spacing w:val="0"/>
          <w:sz w:val="22"/>
          <w:szCs w:val="22"/>
          <w:lang w:eastAsia="en-US"/>
        </w:rPr>
        <w:t>30</w:t>
      </w:r>
      <w:r w:rsidRPr="00D311B3">
        <w:rPr>
          <w:rFonts w:ascii="Arial" w:eastAsia="Arial" w:hAnsi="Arial" w:cs="Arial"/>
          <w:spacing w:val="0"/>
          <w:sz w:val="22"/>
          <w:szCs w:val="22"/>
          <w:lang w:eastAsia="en-US"/>
        </w:rPr>
        <w:t>.</w:t>
      </w:r>
      <w:r>
        <w:rPr>
          <w:rFonts w:ascii="Arial" w:eastAsia="Arial" w:hAnsi="Arial" w:cs="Arial"/>
          <w:spacing w:val="0"/>
          <w:sz w:val="22"/>
          <w:szCs w:val="22"/>
          <w:lang w:eastAsia="en-US"/>
        </w:rPr>
        <w:t>000</w:t>
      </w:r>
      <w:r w:rsidRPr="00D311B3">
        <w:rPr>
          <w:rFonts w:ascii="Arial" w:eastAsia="Arial" w:hAnsi="Arial" w:cs="Arial"/>
          <w:spacing w:val="0"/>
          <w:sz w:val="22"/>
          <w:szCs w:val="22"/>
          <w:lang w:eastAsia="en-US"/>
        </w:rPr>
        <w:t>.</w:t>
      </w:r>
      <w:r>
        <w:rPr>
          <w:rFonts w:ascii="Arial" w:eastAsia="Arial" w:hAnsi="Arial" w:cs="Arial"/>
          <w:spacing w:val="0"/>
          <w:sz w:val="22"/>
          <w:szCs w:val="22"/>
          <w:lang w:eastAsia="en-US"/>
        </w:rPr>
        <w:t>000</w:t>
      </w:r>
      <w:r w:rsidRPr="00D311B3">
        <w:rPr>
          <w:rFonts w:ascii="Arial" w:eastAsia="Arial" w:hAnsi="Arial" w:cs="Arial"/>
          <w:spacing w:val="0"/>
          <w:sz w:val="22"/>
          <w:szCs w:val="22"/>
          <w:lang w:eastAsia="en-US"/>
        </w:rPr>
        <w:t xml:space="preserve">,00, eingeteilt in </w:t>
      </w:r>
      <w:r>
        <w:rPr>
          <w:rFonts w:ascii="Arial" w:eastAsia="Arial" w:hAnsi="Arial" w:cs="Arial"/>
          <w:spacing w:val="0"/>
          <w:sz w:val="22"/>
          <w:szCs w:val="22"/>
          <w:lang w:eastAsia="en-US"/>
        </w:rPr>
        <w:t>30</w:t>
      </w:r>
      <w:r w:rsidRPr="00D311B3">
        <w:rPr>
          <w:rFonts w:ascii="Arial" w:eastAsia="Arial" w:hAnsi="Arial" w:cs="Arial"/>
          <w:spacing w:val="0"/>
          <w:sz w:val="22"/>
          <w:szCs w:val="22"/>
          <w:lang w:eastAsia="en-US"/>
        </w:rPr>
        <w:t>.000 Schuldverschreibungen mit einem Nennbetrag von jeweils EUR </w:t>
      </w:r>
      <w:r>
        <w:rPr>
          <w:rFonts w:ascii="Arial" w:eastAsia="Arial" w:hAnsi="Arial" w:cs="Arial"/>
          <w:spacing w:val="0"/>
          <w:sz w:val="22"/>
          <w:szCs w:val="22"/>
          <w:lang w:eastAsia="en-US"/>
        </w:rPr>
        <w:t>1000</w:t>
      </w:r>
      <w:r w:rsidRPr="00D311B3">
        <w:rPr>
          <w:rFonts w:ascii="Arial" w:eastAsia="Arial" w:hAnsi="Arial" w:cs="Arial"/>
          <w:spacing w:val="0"/>
          <w:sz w:val="22"/>
          <w:szCs w:val="22"/>
          <w:lang w:eastAsia="en-US"/>
        </w:rPr>
        <w:t>,</w:t>
      </w:r>
      <w:r>
        <w:rPr>
          <w:rFonts w:ascii="Arial" w:eastAsia="Arial" w:hAnsi="Arial" w:cs="Arial"/>
          <w:spacing w:val="0"/>
          <w:sz w:val="22"/>
          <w:szCs w:val="22"/>
          <w:lang w:eastAsia="en-US"/>
        </w:rPr>
        <w:t>00</w:t>
      </w:r>
      <w:r w:rsidRPr="00D311B3">
        <w:rPr>
          <w:rFonts w:ascii="Arial" w:eastAsia="Arial" w:hAnsi="Arial" w:cs="Arial"/>
          <w:spacing w:val="0"/>
          <w:sz w:val="22"/>
          <w:szCs w:val="22"/>
          <w:lang w:eastAsia="en-US"/>
        </w:rPr>
        <w:t xml:space="preserve">. </w:t>
      </w:r>
    </w:p>
    <w:p w14:paraId="0A2B4206" w14:textId="77777777" w:rsidR="00D420B6" w:rsidRPr="00D311B3" w:rsidRDefault="00D420B6" w:rsidP="00D311B3">
      <w:pPr>
        <w:pStyle w:val="A1"/>
        <w:spacing w:line="360" w:lineRule="auto"/>
        <w:ind w:left="685" w:right="113"/>
        <w:rPr>
          <w:rFonts w:ascii="Arial" w:eastAsia="Arial" w:hAnsi="Arial" w:cs="Arial"/>
          <w:spacing w:val="0"/>
          <w:sz w:val="22"/>
          <w:szCs w:val="22"/>
          <w:lang w:eastAsia="en-US"/>
        </w:rPr>
      </w:pPr>
      <w:r w:rsidRPr="00D311B3">
        <w:rPr>
          <w:rFonts w:ascii="Arial" w:eastAsia="Arial" w:hAnsi="Arial" w:cs="Arial"/>
          <w:spacing w:val="0"/>
          <w:sz w:val="22"/>
          <w:szCs w:val="22"/>
          <w:lang w:eastAsia="en-US"/>
        </w:rPr>
        <w:t xml:space="preserve">Sollte sich im Zeitraum zwischen der Veröffentlichung dieser Bekanntmachung und dem Beginn des Abstimmungszeitraums eine Erhöhung des Volumens der Schuldverschreibungen ergeben, ist der erhöhte Betrag maßgeblich. </w:t>
      </w:r>
    </w:p>
    <w:p w14:paraId="389099CD" w14:textId="41785E6D" w:rsidR="00D420B6" w:rsidRPr="00D311B3" w:rsidRDefault="00D420B6" w:rsidP="00D311B3">
      <w:pPr>
        <w:pStyle w:val="A1"/>
        <w:spacing w:line="360" w:lineRule="auto"/>
        <w:ind w:left="685" w:right="113"/>
        <w:rPr>
          <w:rFonts w:ascii="Arial" w:eastAsia="Arial" w:hAnsi="Arial" w:cs="Arial"/>
          <w:spacing w:val="0"/>
          <w:sz w:val="22"/>
          <w:szCs w:val="22"/>
          <w:lang w:eastAsia="en-US"/>
        </w:rPr>
      </w:pPr>
      <w:r w:rsidRPr="00D311B3">
        <w:rPr>
          <w:rFonts w:ascii="Arial" w:eastAsia="Arial" w:hAnsi="Arial" w:cs="Arial"/>
          <w:spacing w:val="0"/>
          <w:sz w:val="22"/>
          <w:szCs w:val="22"/>
          <w:lang w:eastAsia="en-US"/>
        </w:rPr>
        <w:t xml:space="preserve">Der </w:t>
      </w:r>
      <w:proofErr w:type="spellStart"/>
      <w:r w:rsidRPr="00D311B3">
        <w:rPr>
          <w:rFonts w:ascii="Arial" w:eastAsia="Arial" w:hAnsi="Arial" w:cs="Arial"/>
          <w:spacing w:val="0"/>
          <w:sz w:val="22"/>
          <w:szCs w:val="22"/>
          <w:lang w:eastAsia="en-US"/>
        </w:rPr>
        <w:t>Emittentin</w:t>
      </w:r>
      <w:proofErr w:type="spellEnd"/>
      <w:r w:rsidRPr="00D311B3">
        <w:rPr>
          <w:rFonts w:ascii="Arial" w:eastAsia="Arial" w:hAnsi="Arial" w:cs="Arial"/>
          <w:spacing w:val="0"/>
          <w:sz w:val="22"/>
          <w:szCs w:val="22"/>
          <w:lang w:eastAsia="en-US"/>
        </w:rPr>
        <w:t xml:space="preserve"> oder mit ihr verbundenen Unternehmen stehen derzeit keine Schuldverschreibungen der Anleihe zu. Es werden derzeit ferner keine Schuldverschreibungen der Anleihe für Rechnung der </w:t>
      </w:r>
      <w:proofErr w:type="spellStart"/>
      <w:r w:rsidRPr="00D311B3">
        <w:rPr>
          <w:rFonts w:ascii="Arial" w:eastAsia="Arial" w:hAnsi="Arial" w:cs="Arial"/>
          <w:spacing w:val="0"/>
          <w:sz w:val="22"/>
          <w:szCs w:val="22"/>
          <w:lang w:eastAsia="en-US"/>
        </w:rPr>
        <w:t>Emittentin</w:t>
      </w:r>
      <w:proofErr w:type="spellEnd"/>
      <w:r w:rsidRPr="00D311B3">
        <w:rPr>
          <w:rFonts w:ascii="Arial" w:eastAsia="Arial" w:hAnsi="Arial" w:cs="Arial"/>
          <w:spacing w:val="0"/>
          <w:sz w:val="22"/>
          <w:szCs w:val="22"/>
          <w:lang w:eastAsia="en-US"/>
        </w:rPr>
        <w:t xml:space="preserve"> oder mit ihr verbundener Unternehmen gehalten. </w:t>
      </w:r>
    </w:p>
    <w:p w14:paraId="12033AD0" w14:textId="0B78D5D8" w:rsidR="00C82A39" w:rsidRDefault="00D420B6">
      <w:pPr>
        <w:pStyle w:val="berschrift1"/>
        <w:numPr>
          <w:ilvl w:val="0"/>
          <w:numId w:val="4"/>
        </w:numPr>
        <w:tabs>
          <w:tab w:val="left" w:pos="685"/>
          <w:tab w:val="left" w:pos="686"/>
        </w:tabs>
        <w:spacing w:before="94"/>
      </w:pPr>
      <w:r>
        <w:rPr>
          <w:lang w:val="de-DE"/>
        </w:rPr>
        <w:t>Hinweise / Unterlagen</w:t>
      </w:r>
    </w:p>
    <w:p w14:paraId="20F3EFC4" w14:textId="77777777" w:rsidR="00C82A39" w:rsidRDefault="00C82A39">
      <w:pPr>
        <w:pStyle w:val="Textkrper"/>
        <w:spacing w:before="7"/>
        <w:rPr>
          <w:b/>
          <w:sz w:val="21"/>
        </w:rPr>
      </w:pPr>
    </w:p>
    <w:p w14:paraId="49420081" w14:textId="6B163259" w:rsidR="00C82A39" w:rsidRPr="00C816D7" w:rsidRDefault="00D420B6" w:rsidP="00D311B3">
      <w:pPr>
        <w:pStyle w:val="A1"/>
        <w:spacing w:line="360" w:lineRule="auto"/>
        <w:ind w:left="685" w:right="113"/>
      </w:pPr>
      <w:r w:rsidRPr="00C816D7">
        <w:rPr>
          <w:rFonts w:ascii="Arial" w:eastAsia="Arial" w:hAnsi="Arial" w:cs="Arial"/>
          <w:spacing w:val="0"/>
          <w:sz w:val="22"/>
          <w:szCs w:val="22"/>
          <w:lang w:eastAsia="en-US"/>
        </w:rPr>
        <w:t xml:space="preserve">Diese </w:t>
      </w:r>
      <w:r w:rsidRPr="00D311B3">
        <w:rPr>
          <w:rFonts w:ascii="Arial" w:eastAsia="Arial" w:hAnsi="Arial" w:cs="Arial"/>
          <w:spacing w:val="0"/>
          <w:sz w:val="22"/>
          <w:szCs w:val="22"/>
          <w:lang w:eastAsia="en-US"/>
        </w:rPr>
        <w:t xml:space="preserve">Aufforderung zur Stimmabgabe </w:t>
      </w:r>
      <w:r w:rsidR="004212A5" w:rsidRPr="00C816D7">
        <w:rPr>
          <w:rFonts w:ascii="Arial" w:eastAsia="Arial" w:hAnsi="Arial" w:cs="Arial"/>
          <w:spacing w:val="0"/>
          <w:sz w:val="22"/>
          <w:szCs w:val="22"/>
          <w:lang w:eastAsia="en-US"/>
        </w:rPr>
        <w:t xml:space="preserve">ist im Bundesanzeiger und auf der Internetseite </w:t>
      </w:r>
      <w:r w:rsidR="00281FA1" w:rsidRPr="00C816D7">
        <w:rPr>
          <w:rFonts w:ascii="Arial" w:eastAsia="Arial" w:hAnsi="Arial" w:cs="Arial"/>
          <w:spacing w:val="0"/>
          <w:sz w:val="22"/>
          <w:szCs w:val="22"/>
          <w:lang w:eastAsia="en-US"/>
        </w:rPr>
        <w:t xml:space="preserve">der </w:t>
      </w:r>
      <w:proofErr w:type="spellStart"/>
      <w:r w:rsidR="00281FA1" w:rsidRPr="00C816D7">
        <w:rPr>
          <w:rFonts w:ascii="Arial" w:eastAsia="Arial" w:hAnsi="Arial" w:cs="Arial"/>
          <w:spacing w:val="0"/>
          <w:sz w:val="22"/>
          <w:szCs w:val="22"/>
          <w:lang w:eastAsia="en-US"/>
        </w:rPr>
        <w:t>Emittentin</w:t>
      </w:r>
      <w:proofErr w:type="spellEnd"/>
      <w:r w:rsidR="00281FA1" w:rsidRPr="00C816D7">
        <w:rPr>
          <w:rFonts w:ascii="Arial" w:eastAsia="Arial" w:hAnsi="Arial" w:cs="Arial"/>
          <w:spacing w:val="0"/>
          <w:sz w:val="22"/>
          <w:szCs w:val="22"/>
          <w:lang w:eastAsia="en-US"/>
        </w:rPr>
        <w:t xml:space="preserve"> sowie </w:t>
      </w:r>
      <w:r w:rsidR="00B0635C" w:rsidRPr="00C816D7">
        <w:rPr>
          <w:rFonts w:ascii="Arial" w:eastAsia="Arial" w:hAnsi="Arial" w:cs="Arial"/>
          <w:spacing w:val="0"/>
          <w:sz w:val="22"/>
          <w:szCs w:val="22"/>
          <w:lang w:eastAsia="en-US"/>
        </w:rPr>
        <w:t>des gemeinsamen Vertreters</w:t>
      </w:r>
      <w:r w:rsidR="004212A5" w:rsidRPr="00C816D7">
        <w:rPr>
          <w:rFonts w:ascii="Arial" w:eastAsia="Arial" w:hAnsi="Arial" w:cs="Arial"/>
          <w:spacing w:val="0"/>
          <w:sz w:val="22"/>
          <w:szCs w:val="22"/>
          <w:lang w:eastAsia="en-US"/>
        </w:rPr>
        <w:t xml:space="preserve"> jeweils am </w:t>
      </w:r>
      <w:r w:rsidR="00D05049">
        <w:rPr>
          <w:rFonts w:ascii="Arial" w:eastAsia="Arial" w:hAnsi="Arial" w:cs="Arial"/>
          <w:spacing w:val="0"/>
          <w:sz w:val="22"/>
          <w:szCs w:val="22"/>
          <w:lang w:eastAsia="en-US"/>
        </w:rPr>
        <w:t>2. November 2017</w:t>
      </w:r>
      <w:r w:rsidR="00D05049" w:rsidRPr="00C816D7">
        <w:rPr>
          <w:rFonts w:ascii="Arial" w:eastAsia="Arial" w:hAnsi="Arial" w:cs="Arial"/>
          <w:spacing w:val="0"/>
          <w:sz w:val="22"/>
          <w:szCs w:val="22"/>
          <w:lang w:eastAsia="en-US"/>
        </w:rPr>
        <w:t xml:space="preserve"> </w:t>
      </w:r>
      <w:r w:rsidR="004212A5" w:rsidRPr="00C816D7">
        <w:rPr>
          <w:rFonts w:ascii="Arial" w:eastAsia="Arial" w:hAnsi="Arial" w:cs="Arial"/>
          <w:spacing w:val="0"/>
          <w:sz w:val="22"/>
          <w:szCs w:val="22"/>
          <w:lang w:eastAsia="en-US"/>
        </w:rPr>
        <w:t>veröffentlicht worden.</w:t>
      </w:r>
    </w:p>
    <w:p w14:paraId="417B4943" w14:textId="61CD6D6D" w:rsidR="00D420B6" w:rsidRPr="00C816D7" w:rsidRDefault="00D420B6" w:rsidP="00D311B3">
      <w:pPr>
        <w:pStyle w:val="A1"/>
        <w:spacing w:line="360" w:lineRule="auto"/>
        <w:ind w:left="685" w:right="113"/>
      </w:pPr>
      <w:r w:rsidRPr="00D311B3">
        <w:rPr>
          <w:rFonts w:ascii="Arial" w:eastAsia="Arial" w:hAnsi="Arial" w:cs="Arial"/>
          <w:spacing w:val="0"/>
          <w:sz w:val="22"/>
          <w:szCs w:val="22"/>
          <w:lang w:eastAsia="en-US"/>
        </w:rPr>
        <w:t xml:space="preserve">Vom Tag der Aufforderung zur Stimmabgabe an bis zum Ende des Abstimmungszeitraums stehen den Anleihegläubigern folgende Unterlagen auf der Internetseite des gemeinsamen Vertreters </w:t>
      </w:r>
      <w:r w:rsidRPr="00C816D7">
        <w:rPr>
          <w:rFonts w:ascii="Arial" w:eastAsia="Arial" w:hAnsi="Arial" w:cs="Arial"/>
          <w:spacing w:val="0"/>
          <w:sz w:val="22"/>
          <w:szCs w:val="22"/>
          <w:lang w:eastAsia="en-US"/>
        </w:rPr>
        <w:t xml:space="preserve">unter </w:t>
      </w:r>
      <w:hyperlink r:id="rId20" w:history="1">
        <w:r w:rsidR="000D668D" w:rsidRPr="00FD459F">
          <w:rPr>
            <w:rStyle w:val="Hyperlink"/>
            <w:rFonts w:ascii="Arial" w:eastAsia="Arial" w:hAnsi="Arial" w:cs="Arial"/>
            <w:spacing w:val="0"/>
            <w:sz w:val="22"/>
            <w:szCs w:val="22"/>
            <w:lang w:eastAsia="en-US"/>
          </w:rPr>
          <w:t>http://www.onesquareadvisors.com/</w:t>
        </w:r>
      </w:hyperlink>
      <w:r w:rsidR="000D668D">
        <w:rPr>
          <w:rFonts w:ascii="Arial" w:eastAsia="Arial" w:hAnsi="Arial" w:cs="Arial"/>
          <w:spacing w:val="0"/>
          <w:sz w:val="22"/>
          <w:szCs w:val="22"/>
          <w:lang w:eastAsia="en-US"/>
        </w:rPr>
        <w:t xml:space="preserve"> </w:t>
      </w:r>
      <w:r w:rsidR="000D668D" w:rsidRPr="00236EF8">
        <w:rPr>
          <w:rFonts w:ascii="Arial" w:eastAsia="Arial" w:hAnsi="Arial" w:cs="Arial"/>
          <w:spacing w:val="0"/>
          <w:sz w:val="22"/>
          <w:szCs w:val="22"/>
          <w:lang w:eastAsia="en-US"/>
        </w:rPr>
        <w:t>in der Rubrik „Anleihe / Golden Gate</w:t>
      </w:r>
      <w:r w:rsidR="000D668D">
        <w:rPr>
          <w:rFonts w:ascii="Arial" w:eastAsia="Arial" w:hAnsi="Arial" w:cs="Arial"/>
          <w:spacing w:val="0"/>
          <w:sz w:val="22"/>
          <w:szCs w:val="22"/>
          <w:lang w:eastAsia="en-US"/>
        </w:rPr>
        <w:t xml:space="preserve">“ </w:t>
      </w:r>
      <w:r w:rsidRPr="00C816D7">
        <w:rPr>
          <w:rFonts w:ascii="Arial" w:eastAsia="Arial" w:hAnsi="Arial" w:cs="Arial"/>
          <w:spacing w:val="0"/>
          <w:sz w:val="22"/>
          <w:szCs w:val="22"/>
          <w:lang w:eastAsia="en-US"/>
        </w:rPr>
        <w:t xml:space="preserve">und auf der Internetseite der </w:t>
      </w:r>
      <w:proofErr w:type="spellStart"/>
      <w:r w:rsidRPr="00C816D7">
        <w:rPr>
          <w:rFonts w:ascii="Arial" w:eastAsia="Arial" w:hAnsi="Arial" w:cs="Arial"/>
          <w:spacing w:val="0"/>
          <w:sz w:val="22"/>
          <w:szCs w:val="22"/>
          <w:lang w:eastAsia="en-US"/>
        </w:rPr>
        <w:t>Emittentin</w:t>
      </w:r>
      <w:proofErr w:type="spellEnd"/>
      <w:r w:rsidRPr="00C816D7">
        <w:rPr>
          <w:rFonts w:ascii="Arial" w:eastAsia="Arial" w:hAnsi="Arial" w:cs="Arial"/>
          <w:spacing w:val="0"/>
          <w:sz w:val="22"/>
          <w:szCs w:val="22"/>
          <w:lang w:eastAsia="en-US"/>
        </w:rPr>
        <w:t xml:space="preserve"> unter </w:t>
      </w:r>
      <w:hyperlink r:id="rId21" w:history="1">
        <w:r w:rsidR="00D05049" w:rsidRPr="00101AAF">
          <w:rPr>
            <w:rStyle w:val="Hyperlink"/>
            <w:rFonts w:ascii="Arial" w:eastAsia="Arial" w:hAnsi="Arial" w:cs="Arial"/>
            <w:spacing w:val="0"/>
            <w:sz w:val="22"/>
            <w:szCs w:val="22"/>
            <w:lang w:eastAsia="en-US"/>
          </w:rPr>
          <w:t>http://www.goldengate-gmbh.de/</w:t>
        </w:r>
      </w:hyperlink>
      <w:r w:rsidR="00D05049">
        <w:rPr>
          <w:rFonts w:ascii="Arial" w:eastAsia="Arial" w:hAnsi="Arial" w:cs="Arial"/>
          <w:spacing w:val="0"/>
          <w:sz w:val="22"/>
          <w:szCs w:val="22"/>
          <w:lang w:eastAsia="en-US"/>
        </w:rPr>
        <w:t xml:space="preserve"> </w:t>
      </w:r>
      <w:r w:rsidR="00D05049" w:rsidRPr="000D668D">
        <w:rPr>
          <w:rFonts w:ascii="Arial" w:eastAsia="Arial" w:hAnsi="Arial" w:cs="Arial"/>
          <w:spacing w:val="0"/>
          <w:sz w:val="22"/>
          <w:szCs w:val="22"/>
          <w:lang w:eastAsia="en-US"/>
        </w:rPr>
        <w:t>in der Rubrik „Insolvenzverfahren“</w:t>
      </w:r>
      <w:r w:rsidR="00D05049" w:rsidRPr="00D311B3">
        <w:rPr>
          <w:rFonts w:ascii="Arial" w:eastAsia="Arial" w:hAnsi="Arial" w:cs="Arial"/>
          <w:spacing w:val="0"/>
          <w:sz w:val="22"/>
          <w:szCs w:val="22"/>
          <w:lang w:eastAsia="en-US"/>
        </w:rPr>
        <w:t xml:space="preserve"> </w:t>
      </w:r>
      <w:r w:rsidR="00335123">
        <w:rPr>
          <w:rFonts w:ascii="Arial" w:eastAsia="Arial" w:hAnsi="Arial" w:cs="Arial"/>
          <w:spacing w:val="0"/>
          <w:sz w:val="22"/>
          <w:szCs w:val="22"/>
          <w:lang w:eastAsia="en-US"/>
        </w:rPr>
        <w:t>zur Verfügung:</w:t>
      </w:r>
    </w:p>
    <w:p w14:paraId="7A6D6D58" w14:textId="69103375" w:rsidR="00C82A39" w:rsidRDefault="005F272A" w:rsidP="00D311B3">
      <w:pPr>
        <w:pStyle w:val="Textkrper"/>
        <w:numPr>
          <w:ilvl w:val="0"/>
          <w:numId w:val="2"/>
        </w:numPr>
        <w:spacing w:before="132" w:line="360" w:lineRule="auto"/>
        <w:ind w:right="112"/>
        <w:jc w:val="both"/>
        <w:rPr>
          <w:lang w:val="de-DE"/>
        </w:rPr>
      </w:pPr>
      <w:r>
        <w:rPr>
          <w:lang w:val="de-DE"/>
        </w:rPr>
        <w:t>d</w:t>
      </w:r>
      <w:r w:rsidR="004212A5" w:rsidRPr="001A4C60">
        <w:rPr>
          <w:lang w:val="de-DE"/>
        </w:rPr>
        <w:t xml:space="preserve">iese </w:t>
      </w:r>
      <w:r w:rsidR="00D420B6">
        <w:rPr>
          <w:lang w:val="de-DE"/>
        </w:rPr>
        <w:t>Aufforderung zur Stimmabgabe an einer Abstimmung ohne Versammlung</w:t>
      </w:r>
      <w:r w:rsidR="004212A5" w:rsidRPr="001A4C60">
        <w:rPr>
          <w:lang w:val="de-DE"/>
        </w:rPr>
        <w:t>,</w:t>
      </w:r>
    </w:p>
    <w:p w14:paraId="5B1AC809" w14:textId="53C652C1" w:rsidR="00D420B6" w:rsidRPr="00D420B6" w:rsidRDefault="005F272A" w:rsidP="00D311B3">
      <w:pPr>
        <w:pStyle w:val="Textkrper"/>
        <w:numPr>
          <w:ilvl w:val="0"/>
          <w:numId w:val="2"/>
        </w:numPr>
        <w:spacing w:before="132" w:line="360" w:lineRule="auto"/>
        <w:ind w:right="112"/>
        <w:jc w:val="both"/>
        <w:rPr>
          <w:lang w:val="de-DE"/>
        </w:rPr>
      </w:pPr>
      <w:r>
        <w:rPr>
          <w:lang w:val="de-DE"/>
        </w:rPr>
        <w:t>ein Musterf</w:t>
      </w:r>
      <w:r w:rsidR="00D420B6" w:rsidRPr="00D420B6">
        <w:rPr>
          <w:lang w:val="de-DE"/>
        </w:rPr>
        <w:t>ormular für die Stimmabgabe im Rahmen der Abstimmung ohne Versammlung (bei Bedarf wird das bereits veröffen</w:t>
      </w:r>
      <w:r w:rsidR="00D420B6">
        <w:rPr>
          <w:lang w:val="de-DE"/>
        </w:rPr>
        <w:t>tlichte Formular aktualisiert)</w:t>
      </w:r>
    </w:p>
    <w:p w14:paraId="5308D097" w14:textId="77777777" w:rsidR="00C82A39" w:rsidRPr="001A4C60" w:rsidRDefault="004212A5" w:rsidP="00D311B3">
      <w:pPr>
        <w:pStyle w:val="Textkrper"/>
        <w:numPr>
          <w:ilvl w:val="0"/>
          <w:numId w:val="2"/>
        </w:numPr>
        <w:spacing w:before="132" w:line="360" w:lineRule="auto"/>
        <w:ind w:right="112"/>
        <w:jc w:val="both"/>
        <w:rPr>
          <w:lang w:val="de-DE"/>
        </w:rPr>
      </w:pPr>
      <w:r w:rsidRPr="001A4C60">
        <w:rPr>
          <w:lang w:val="de-DE"/>
        </w:rPr>
        <w:t>ein Musterformular für den Besonderen Nachweis und den</w:t>
      </w:r>
      <w:r w:rsidRPr="00060596">
        <w:rPr>
          <w:lang w:val="de-DE"/>
        </w:rPr>
        <w:t xml:space="preserve"> </w:t>
      </w:r>
      <w:r w:rsidRPr="001A4C60">
        <w:rPr>
          <w:lang w:val="de-DE"/>
        </w:rPr>
        <w:t>Sperrvermerk,</w:t>
      </w:r>
    </w:p>
    <w:p w14:paraId="1D54AF57" w14:textId="1BB68587" w:rsidR="00C82A39" w:rsidRDefault="004212A5" w:rsidP="00D311B3">
      <w:pPr>
        <w:pStyle w:val="Textkrper"/>
        <w:numPr>
          <w:ilvl w:val="0"/>
          <w:numId w:val="2"/>
        </w:numPr>
        <w:spacing w:before="132" w:line="360" w:lineRule="auto"/>
        <w:ind w:right="112"/>
        <w:jc w:val="both"/>
        <w:rPr>
          <w:lang w:val="de-DE"/>
        </w:rPr>
      </w:pPr>
      <w:r w:rsidRPr="001A4C60">
        <w:rPr>
          <w:lang w:val="de-DE"/>
        </w:rPr>
        <w:t>ein Musterformular zur Erteilung von Vollmachten an Dritte</w:t>
      </w:r>
      <w:r w:rsidRPr="00060596">
        <w:rPr>
          <w:lang w:val="de-DE"/>
        </w:rPr>
        <w:t xml:space="preserve"> </w:t>
      </w:r>
      <w:r w:rsidRPr="001A4C60">
        <w:rPr>
          <w:lang w:val="de-DE"/>
        </w:rPr>
        <w:t>und</w:t>
      </w:r>
    </w:p>
    <w:p w14:paraId="10594938" w14:textId="61ABC3EA" w:rsidR="00AC1BDD" w:rsidRPr="00AC1BDD" w:rsidRDefault="00AC1BDD" w:rsidP="00D311B3">
      <w:pPr>
        <w:pStyle w:val="Textkrper"/>
        <w:numPr>
          <w:ilvl w:val="0"/>
          <w:numId w:val="2"/>
        </w:numPr>
        <w:spacing w:before="132" w:line="360" w:lineRule="auto"/>
        <w:ind w:right="112"/>
        <w:jc w:val="both"/>
        <w:rPr>
          <w:lang w:val="de-DE"/>
        </w:rPr>
      </w:pPr>
      <w:r w:rsidRPr="00AC1BDD">
        <w:rPr>
          <w:lang w:val="de-DE"/>
        </w:rPr>
        <w:lastRenderedPageBreak/>
        <w:t xml:space="preserve">die Anleihebedingungen der </w:t>
      </w:r>
      <w:r w:rsidR="005F272A">
        <w:rPr>
          <w:lang w:val="de-DE"/>
        </w:rPr>
        <w:t>GOLDEN GATE-</w:t>
      </w:r>
      <w:r w:rsidRPr="00AC1BDD">
        <w:rPr>
          <w:lang w:val="de-DE"/>
        </w:rPr>
        <w:t>Anleihe</w:t>
      </w:r>
      <w:r w:rsidR="00EF5FC8">
        <w:rPr>
          <w:lang w:val="de-DE"/>
        </w:rPr>
        <w:t>.</w:t>
      </w:r>
      <w:r w:rsidRPr="00AC1BDD">
        <w:rPr>
          <w:lang w:val="de-DE"/>
        </w:rPr>
        <w:t xml:space="preserve"> </w:t>
      </w:r>
    </w:p>
    <w:p w14:paraId="65BD298E" w14:textId="7AD288B4" w:rsidR="00C82A39" w:rsidRPr="001A4C60" w:rsidRDefault="004212A5">
      <w:pPr>
        <w:pStyle w:val="Textkrper"/>
        <w:spacing w:before="132" w:line="360" w:lineRule="auto"/>
        <w:ind w:left="685" w:right="112"/>
        <w:jc w:val="both"/>
        <w:rPr>
          <w:lang w:val="de-DE"/>
        </w:rPr>
      </w:pPr>
      <w:r w:rsidRPr="001A4C60">
        <w:rPr>
          <w:lang w:val="de-DE"/>
        </w:rPr>
        <w:t>Auf Verlangen eines Anleihegläubigers werden ihm Kopien der vorgenannten Unterlagen unverzüglich und kostenlos übersandt. Das Verlangen ist per Post, Fax oder E- Mail zu richten an:</w:t>
      </w:r>
    </w:p>
    <w:p w14:paraId="2537825A" w14:textId="77777777" w:rsidR="00AC1BDD" w:rsidRPr="0053636B" w:rsidRDefault="00AC1BDD" w:rsidP="00AC1BDD">
      <w:pPr>
        <w:pStyle w:val="Listenabsatz"/>
        <w:tabs>
          <w:tab w:val="left" w:pos="686"/>
        </w:tabs>
        <w:spacing w:before="123" w:line="360" w:lineRule="auto"/>
        <w:ind w:left="1440" w:right="110" w:firstLine="0"/>
      </w:pPr>
      <w:r w:rsidRPr="0053636B">
        <w:t xml:space="preserve">One Square Advisory Services GmbH </w:t>
      </w:r>
    </w:p>
    <w:p w14:paraId="5D908358" w14:textId="77777777" w:rsidR="00AC1BDD" w:rsidRPr="0053636B" w:rsidRDefault="00AC1BDD" w:rsidP="00AC1BDD">
      <w:pPr>
        <w:pStyle w:val="Listenabsatz"/>
        <w:tabs>
          <w:tab w:val="left" w:pos="686"/>
        </w:tabs>
        <w:spacing w:before="123" w:line="360" w:lineRule="auto"/>
        <w:ind w:left="1440" w:right="110" w:firstLine="0"/>
      </w:pPr>
      <w:r w:rsidRPr="0053636B">
        <w:t xml:space="preserve">- </w:t>
      </w:r>
      <w:proofErr w:type="spellStart"/>
      <w:r w:rsidRPr="0053636B">
        <w:t>Abstimmungsleiter</w:t>
      </w:r>
      <w:proofErr w:type="spellEnd"/>
      <w:r w:rsidRPr="0053636B">
        <w:t xml:space="preserve"> –</w:t>
      </w:r>
    </w:p>
    <w:p w14:paraId="0C0BC035" w14:textId="77777777" w:rsidR="00AC1BDD" w:rsidRPr="0053636B" w:rsidRDefault="00AC1BDD" w:rsidP="00AC1BDD">
      <w:pPr>
        <w:pStyle w:val="Listenabsatz"/>
        <w:tabs>
          <w:tab w:val="left" w:pos="686"/>
        </w:tabs>
        <w:spacing w:before="123" w:line="360" w:lineRule="auto"/>
        <w:ind w:left="1440" w:right="110" w:firstLine="0"/>
      </w:pPr>
      <w:proofErr w:type="gramStart"/>
      <w:r w:rsidRPr="0053636B">
        <w:t>c/o</w:t>
      </w:r>
      <w:proofErr w:type="gramEnd"/>
      <w:r w:rsidRPr="0053636B">
        <w:t xml:space="preserve"> Link Market Services GmbH</w:t>
      </w:r>
    </w:p>
    <w:p w14:paraId="39D960AF" w14:textId="77777777" w:rsidR="00AC1BDD" w:rsidRPr="0053636B" w:rsidRDefault="00AC1BDD" w:rsidP="00AC1BDD">
      <w:pPr>
        <w:pStyle w:val="Listenabsatz"/>
        <w:tabs>
          <w:tab w:val="left" w:pos="686"/>
        </w:tabs>
        <w:spacing w:before="123" w:line="360" w:lineRule="auto"/>
        <w:ind w:left="1440" w:right="110" w:firstLine="0"/>
        <w:rPr>
          <w:lang w:val="de-DE"/>
        </w:rPr>
      </w:pPr>
      <w:r w:rsidRPr="0053636B">
        <w:rPr>
          <w:lang w:val="de-DE"/>
        </w:rPr>
        <w:t>„GOLDEN GATE Anleihe: Abstimmung ohne Versammlung“:</w:t>
      </w:r>
    </w:p>
    <w:p w14:paraId="635EF296" w14:textId="77777777" w:rsidR="00AC1BDD" w:rsidRPr="0053636B" w:rsidRDefault="00AC1BDD" w:rsidP="00AC1BDD">
      <w:pPr>
        <w:pStyle w:val="Listenabsatz"/>
        <w:tabs>
          <w:tab w:val="left" w:pos="686"/>
        </w:tabs>
        <w:spacing w:before="123" w:line="360" w:lineRule="auto"/>
        <w:ind w:left="1440" w:right="110" w:firstLine="0"/>
        <w:rPr>
          <w:lang w:val="de-DE"/>
        </w:rPr>
      </w:pPr>
      <w:r w:rsidRPr="0053636B">
        <w:rPr>
          <w:lang w:val="de-DE"/>
        </w:rPr>
        <w:t>Landshuter Allee 10</w:t>
      </w:r>
    </w:p>
    <w:p w14:paraId="1587CFF0" w14:textId="77777777" w:rsidR="00EF5FC8" w:rsidRPr="0053636B" w:rsidRDefault="00AC1BDD" w:rsidP="00AC1BDD">
      <w:pPr>
        <w:pStyle w:val="Listenabsatz"/>
        <w:tabs>
          <w:tab w:val="left" w:pos="686"/>
        </w:tabs>
        <w:spacing w:before="123" w:line="360" w:lineRule="auto"/>
        <w:ind w:left="1440" w:right="110" w:firstLine="0"/>
        <w:rPr>
          <w:lang w:val="de-DE"/>
        </w:rPr>
      </w:pPr>
      <w:r w:rsidRPr="0053636B">
        <w:rPr>
          <w:lang w:val="de-DE"/>
        </w:rPr>
        <w:t xml:space="preserve">80637 München </w:t>
      </w:r>
    </w:p>
    <w:p w14:paraId="4C8D5C9A" w14:textId="1640DB32" w:rsidR="00AC1BDD" w:rsidRPr="0053636B" w:rsidRDefault="00AC1BDD" w:rsidP="00AC1BDD">
      <w:pPr>
        <w:pStyle w:val="Listenabsatz"/>
        <w:tabs>
          <w:tab w:val="left" w:pos="686"/>
        </w:tabs>
        <w:spacing w:before="123" w:line="360" w:lineRule="auto"/>
        <w:ind w:left="1440" w:right="110" w:firstLine="0"/>
        <w:rPr>
          <w:lang w:val="de-DE"/>
        </w:rPr>
      </w:pPr>
      <w:r w:rsidRPr="0053636B">
        <w:rPr>
          <w:lang w:val="de-DE"/>
        </w:rPr>
        <w:t>Deutschland</w:t>
      </w:r>
    </w:p>
    <w:p w14:paraId="6626604D" w14:textId="3FF0255F" w:rsidR="00AC1BDD" w:rsidRPr="0053636B" w:rsidRDefault="00AC1BDD" w:rsidP="00AC1BDD">
      <w:pPr>
        <w:pStyle w:val="Listenabsatz"/>
        <w:tabs>
          <w:tab w:val="left" w:pos="685"/>
          <w:tab w:val="left" w:pos="686"/>
        </w:tabs>
        <w:spacing w:before="123" w:line="360" w:lineRule="auto"/>
        <w:ind w:left="1440" w:right="110" w:firstLine="0"/>
        <w:rPr>
          <w:lang w:val="de-DE"/>
        </w:rPr>
      </w:pPr>
      <w:r w:rsidRPr="0053636B">
        <w:rPr>
          <w:lang w:val="de-DE"/>
        </w:rPr>
        <w:t>Telefax</w:t>
      </w:r>
      <w:r w:rsidRPr="0053636B">
        <w:rPr>
          <w:lang w:val="de-DE"/>
        </w:rPr>
        <w:tab/>
        <w:t>+49 (0)89 / 210 27 2</w:t>
      </w:r>
      <w:r w:rsidR="003611AE">
        <w:rPr>
          <w:lang w:val="de-DE"/>
        </w:rPr>
        <w:t>89</w:t>
      </w:r>
    </w:p>
    <w:p w14:paraId="488514DE" w14:textId="340FFB69" w:rsidR="003611AE" w:rsidRPr="002E3897" w:rsidRDefault="00AC1BDD" w:rsidP="003611AE">
      <w:pPr>
        <w:pStyle w:val="Textkrper"/>
        <w:ind w:left="720" w:firstLine="720"/>
        <w:rPr>
          <w:lang w:val="de-DE"/>
        </w:rPr>
      </w:pPr>
      <w:r w:rsidRPr="0053636B">
        <w:rPr>
          <w:lang w:val="de-DE"/>
        </w:rPr>
        <w:t>E-Mail:</w:t>
      </w:r>
      <w:r w:rsidRPr="0053636B">
        <w:rPr>
          <w:lang w:val="de-DE"/>
        </w:rPr>
        <w:tab/>
        <w:t>versammlung@linkmarketservices.de</w:t>
      </w:r>
    </w:p>
    <w:p w14:paraId="57ED9C46" w14:textId="77777777" w:rsidR="00C82A39" w:rsidRPr="001A4C60" w:rsidRDefault="00C82A39">
      <w:pPr>
        <w:pStyle w:val="Textkrper"/>
        <w:spacing w:before="5"/>
        <w:rPr>
          <w:sz w:val="28"/>
          <w:lang w:val="de-DE"/>
        </w:rPr>
      </w:pPr>
    </w:p>
    <w:p w14:paraId="519109DD" w14:textId="77777777" w:rsidR="00C82A39" w:rsidRPr="00181BE1" w:rsidRDefault="004212A5" w:rsidP="00D311B3">
      <w:pPr>
        <w:pStyle w:val="Textkrper"/>
        <w:spacing w:line="360" w:lineRule="auto"/>
        <w:ind w:left="685" w:right="113"/>
        <w:jc w:val="both"/>
      </w:pPr>
      <w:proofErr w:type="spellStart"/>
      <w:r w:rsidRPr="00181BE1">
        <w:rPr>
          <w:b/>
        </w:rPr>
        <w:t>München</w:t>
      </w:r>
      <w:proofErr w:type="spellEnd"/>
      <w:r w:rsidRPr="00181BE1">
        <w:rPr>
          <w:b/>
        </w:rPr>
        <w:t xml:space="preserve">, </w:t>
      </w:r>
      <w:proofErr w:type="spellStart"/>
      <w:r w:rsidRPr="00181BE1">
        <w:rPr>
          <w:b/>
        </w:rPr>
        <w:t>im</w:t>
      </w:r>
      <w:proofErr w:type="spellEnd"/>
      <w:r w:rsidRPr="00181BE1">
        <w:rPr>
          <w:b/>
        </w:rPr>
        <w:t xml:space="preserve"> </w:t>
      </w:r>
      <w:proofErr w:type="spellStart"/>
      <w:r w:rsidR="00060596" w:rsidRPr="00181BE1">
        <w:rPr>
          <w:b/>
        </w:rPr>
        <w:t>Oktober</w:t>
      </w:r>
      <w:proofErr w:type="spellEnd"/>
      <w:r w:rsidR="00060596" w:rsidRPr="00181BE1">
        <w:rPr>
          <w:b/>
        </w:rPr>
        <w:t xml:space="preserve"> 2017</w:t>
      </w:r>
    </w:p>
    <w:p w14:paraId="4434345C" w14:textId="77777777" w:rsidR="00C82A39" w:rsidRPr="00181BE1" w:rsidRDefault="00C82A39" w:rsidP="00060596">
      <w:pPr>
        <w:pStyle w:val="Textkrper"/>
        <w:spacing w:beforeLines="60" w:before="144"/>
        <w:rPr>
          <w:b/>
          <w:sz w:val="32"/>
        </w:rPr>
      </w:pPr>
    </w:p>
    <w:p w14:paraId="21C9756E" w14:textId="77777777" w:rsidR="00C82A39" w:rsidRPr="00181BE1" w:rsidRDefault="00060596" w:rsidP="00060596">
      <w:pPr>
        <w:spacing w:beforeLines="60" w:before="144"/>
        <w:ind w:left="579" w:right="574"/>
        <w:jc w:val="center"/>
        <w:rPr>
          <w:b/>
          <w:i/>
        </w:rPr>
      </w:pPr>
      <w:r w:rsidRPr="00181BE1">
        <w:rPr>
          <w:b/>
          <w:i/>
        </w:rPr>
        <w:t>One Square Advisory Services GmbH</w:t>
      </w:r>
    </w:p>
    <w:p w14:paraId="65220005" w14:textId="17AF8794" w:rsidR="00AC1BDD" w:rsidRPr="00060596" w:rsidRDefault="004212A5">
      <w:pPr>
        <w:spacing w:beforeLines="60" w:before="144"/>
        <w:ind w:left="1909" w:right="1904"/>
        <w:jc w:val="center"/>
        <w:rPr>
          <w:b/>
          <w:i/>
          <w:lang w:val="de-DE"/>
        </w:rPr>
      </w:pPr>
      <w:r w:rsidRPr="001A4C60">
        <w:rPr>
          <w:b/>
          <w:i/>
          <w:lang w:val="de-DE"/>
        </w:rPr>
        <w:t xml:space="preserve">in </w:t>
      </w:r>
      <w:r w:rsidR="00926C23">
        <w:rPr>
          <w:b/>
          <w:i/>
          <w:lang w:val="de-DE"/>
        </w:rPr>
        <w:t>i</w:t>
      </w:r>
      <w:r w:rsidR="00060596">
        <w:rPr>
          <w:b/>
          <w:i/>
          <w:lang w:val="de-DE"/>
        </w:rPr>
        <w:t xml:space="preserve">hrer Funktion als gemeinsamer Vertreter der </w:t>
      </w:r>
      <w:r w:rsidR="00AC1BDD">
        <w:rPr>
          <w:b/>
          <w:i/>
          <w:lang w:val="de-DE"/>
        </w:rPr>
        <w:t xml:space="preserve">Anleihegläubiger der </w:t>
      </w:r>
      <w:r w:rsidRPr="001A4C60">
        <w:rPr>
          <w:b/>
          <w:i/>
          <w:lang w:val="de-DE"/>
        </w:rPr>
        <w:t>GOLDEN GATE GmbH</w:t>
      </w:r>
      <w:r w:rsidR="00203A55">
        <w:rPr>
          <w:b/>
          <w:i/>
          <w:lang w:val="de-DE"/>
        </w:rPr>
        <w:t xml:space="preserve"> in Insolvenz</w:t>
      </w:r>
    </w:p>
    <w:sectPr w:rsidR="00AC1BDD" w:rsidRPr="00060596" w:rsidSect="00060596">
      <w:pgSz w:w="11910" w:h="16850"/>
      <w:pgMar w:top="1340" w:right="1320" w:bottom="880" w:left="1300" w:header="0" w:footer="69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24263" w14:textId="77777777" w:rsidR="00C816D7" w:rsidRDefault="00C816D7">
      <w:r>
        <w:separator/>
      </w:r>
    </w:p>
  </w:endnote>
  <w:endnote w:type="continuationSeparator" w:id="0">
    <w:p w14:paraId="53BBE39F" w14:textId="77777777" w:rsidR="00C816D7" w:rsidRDefault="00C8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21584"/>
      <w:docPartObj>
        <w:docPartGallery w:val="Page Numbers (Bottom of Page)"/>
        <w:docPartUnique/>
      </w:docPartObj>
    </w:sdtPr>
    <w:sdtEndPr/>
    <w:sdtContent>
      <w:p w14:paraId="49A0A067" w14:textId="05CEEDC5" w:rsidR="00C816D7" w:rsidRDefault="00C816D7">
        <w:pPr>
          <w:pStyle w:val="Fuzeile"/>
          <w:jc w:val="right"/>
        </w:pPr>
        <w:r>
          <w:fldChar w:fldCharType="begin"/>
        </w:r>
        <w:r>
          <w:instrText>PAGE   \* MERGEFORMAT</w:instrText>
        </w:r>
        <w:r>
          <w:fldChar w:fldCharType="separate"/>
        </w:r>
        <w:r w:rsidR="00102442" w:rsidRPr="00102442">
          <w:rPr>
            <w:noProof/>
            <w:lang w:val="de-DE"/>
          </w:rPr>
          <w:t>1</w:t>
        </w:r>
        <w:r>
          <w:fldChar w:fldCharType="end"/>
        </w:r>
      </w:p>
    </w:sdtContent>
  </w:sdt>
  <w:p w14:paraId="323666C9" w14:textId="77777777" w:rsidR="00C816D7" w:rsidRDefault="00C816D7">
    <w:pPr>
      <w:pStyle w:val="Textkrper"/>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11A6E" w14:textId="77777777" w:rsidR="00C816D7" w:rsidRDefault="00C816D7">
      <w:r>
        <w:separator/>
      </w:r>
    </w:p>
  </w:footnote>
  <w:footnote w:type="continuationSeparator" w:id="0">
    <w:p w14:paraId="06AB579F" w14:textId="77777777" w:rsidR="00C816D7" w:rsidRDefault="00C8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EFB"/>
    <w:multiLevelType w:val="hybridMultilevel"/>
    <w:tmpl w:val="E904FF72"/>
    <w:lvl w:ilvl="0" w:tplc="1CDA1ABE">
      <w:start w:val="1"/>
      <w:numFmt w:val="upperLetter"/>
      <w:lvlText w:val="%1."/>
      <w:lvlJc w:val="left"/>
      <w:pPr>
        <w:ind w:left="567" w:hanging="567"/>
        <w:jc w:val="right"/>
      </w:pPr>
      <w:rPr>
        <w:rFonts w:ascii="Arial" w:eastAsia="Arial" w:hAnsi="Arial" w:cs="Arial" w:hint="default"/>
        <w:b/>
        <w:bCs/>
        <w:spacing w:val="-6"/>
        <w:w w:val="100"/>
        <w:sz w:val="22"/>
        <w:szCs w:val="22"/>
      </w:rPr>
    </w:lvl>
    <w:lvl w:ilvl="1" w:tplc="32AC3C14">
      <w:numFmt w:val="bullet"/>
      <w:lvlText w:val="•"/>
      <w:lvlJc w:val="left"/>
      <w:pPr>
        <w:ind w:left="1362" w:hanging="567"/>
      </w:pPr>
      <w:rPr>
        <w:rFonts w:hint="default"/>
      </w:rPr>
    </w:lvl>
    <w:lvl w:ilvl="2" w:tplc="34AE5350">
      <w:numFmt w:val="bullet"/>
      <w:lvlText w:val="•"/>
      <w:lvlJc w:val="left"/>
      <w:pPr>
        <w:ind w:left="2165" w:hanging="567"/>
      </w:pPr>
      <w:rPr>
        <w:rFonts w:hint="default"/>
      </w:rPr>
    </w:lvl>
    <w:lvl w:ilvl="3" w:tplc="BD90CA86">
      <w:numFmt w:val="bullet"/>
      <w:lvlText w:val="•"/>
      <w:lvlJc w:val="left"/>
      <w:pPr>
        <w:ind w:left="2967" w:hanging="567"/>
      </w:pPr>
      <w:rPr>
        <w:rFonts w:hint="default"/>
      </w:rPr>
    </w:lvl>
    <w:lvl w:ilvl="4" w:tplc="1B3C51F0">
      <w:numFmt w:val="bullet"/>
      <w:lvlText w:val="•"/>
      <w:lvlJc w:val="left"/>
      <w:pPr>
        <w:ind w:left="3770" w:hanging="567"/>
      </w:pPr>
      <w:rPr>
        <w:rFonts w:hint="default"/>
      </w:rPr>
    </w:lvl>
    <w:lvl w:ilvl="5" w:tplc="EDC07BB4">
      <w:numFmt w:val="bullet"/>
      <w:lvlText w:val="•"/>
      <w:lvlJc w:val="left"/>
      <w:pPr>
        <w:ind w:left="4573" w:hanging="567"/>
      </w:pPr>
      <w:rPr>
        <w:rFonts w:hint="default"/>
      </w:rPr>
    </w:lvl>
    <w:lvl w:ilvl="6" w:tplc="0DC453C6">
      <w:numFmt w:val="bullet"/>
      <w:lvlText w:val="•"/>
      <w:lvlJc w:val="left"/>
      <w:pPr>
        <w:ind w:left="5375" w:hanging="567"/>
      </w:pPr>
      <w:rPr>
        <w:rFonts w:hint="default"/>
      </w:rPr>
    </w:lvl>
    <w:lvl w:ilvl="7" w:tplc="68527990">
      <w:numFmt w:val="bullet"/>
      <w:lvlText w:val="•"/>
      <w:lvlJc w:val="left"/>
      <w:pPr>
        <w:ind w:left="6178" w:hanging="567"/>
      </w:pPr>
      <w:rPr>
        <w:rFonts w:hint="default"/>
      </w:rPr>
    </w:lvl>
    <w:lvl w:ilvl="8" w:tplc="0E7A9AA4">
      <w:numFmt w:val="bullet"/>
      <w:lvlText w:val="•"/>
      <w:lvlJc w:val="left"/>
      <w:pPr>
        <w:ind w:left="6981" w:hanging="567"/>
      </w:pPr>
      <w:rPr>
        <w:rFonts w:hint="default"/>
      </w:rPr>
    </w:lvl>
  </w:abstractNum>
  <w:abstractNum w:abstractNumId="1">
    <w:nsid w:val="12074910"/>
    <w:multiLevelType w:val="hybridMultilevel"/>
    <w:tmpl w:val="F920D254"/>
    <w:lvl w:ilvl="0" w:tplc="8CFAC70E">
      <w:numFmt w:val="bullet"/>
      <w:lvlText w:val=""/>
      <w:lvlJc w:val="left"/>
      <w:pPr>
        <w:ind w:left="1395" w:hanging="711"/>
      </w:pPr>
      <w:rPr>
        <w:rFonts w:ascii="Symbol" w:eastAsia="Symbol" w:hAnsi="Symbol" w:cs="Symbol" w:hint="default"/>
        <w:w w:val="100"/>
        <w:sz w:val="22"/>
        <w:szCs w:val="22"/>
      </w:rPr>
    </w:lvl>
    <w:lvl w:ilvl="1" w:tplc="DDB02C08">
      <w:numFmt w:val="bullet"/>
      <w:lvlText w:val="•"/>
      <w:lvlJc w:val="left"/>
      <w:pPr>
        <w:ind w:left="2190" w:hanging="711"/>
      </w:pPr>
      <w:rPr>
        <w:rFonts w:hint="default"/>
      </w:rPr>
    </w:lvl>
    <w:lvl w:ilvl="2" w:tplc="975AF146">
      <w:numFmt w:val="bullet"/>
      <w:lvlText w:val="•"/>
      <w:lvlJc w:val="left"/>
      <w:pPr>
        <w:ind w:left="2981" w:hanging="711"/>
      </w:pPr>
      <w:rPr>
        <w:rFonts w:hint="default"/>
      </w:rPr>
    </w:lvl>
    <w:lvl w:ilvl="3" w:tplc="91F03EA4">
      <w:numFmt w:val="bullet"/>
      <w:lvlText w:val="•"/>
      <w:lvlJc w:val="left"/>
      <w:pPr>
        <w:ind w:left="3771" w:hanging="711"/>
      </w:pPr>
      <w:rPr>
        <w:rFonts w:hint="default"/>
      </w:rPr>
    </w:lvl>
    <w:lvl w:ilvl="4" w:tplc="AE603474">
      <w:numFmt w:val="bullet"/>
      <w:lvlText w:val="•"/>
      <w:lvlJc w:val="left"/>
      <w:pPr>
        <w:ind w:left="4562" w:hanging="711"/>
      </w:pPr>
      <w:rPr>
        <w:rFonts w:hint="default"/>
      </w:rPr>
    </w:lvl>
    <w:lvl w:ilvl="5" w:tplc="9C248F72">
      <w:numFmt w:val="bullet"/>
      <w:lvlText w:val="•"/>
      <w:lvlJc w:val="left"/>
      <w:pPr>
        <w:ind w:left="5353" w:hanging="711"/>
      </w:pPr>
      <w:rPr>
        <w:rFonts w:hint="default"/>
      </w:rPr>
    </w:lvl>
    <w:lvl w:ilvl="6" w:tplc="A7DC4EE2">
      <w:numFmt w:val="bullet"/>
      <w:lvlText w:val="•"/>
      <w:lvlJc w:val="left"/>
      <w:pPr>
        <w:ind w:left="6143" w:hanging="711"/>
      </w:pPr>
      <w:rPr>
        <w:rFonts w:hint="default"/>
      </w:rPr>
    </w:lvl>
    <w:lvl w:ilvl="7" w:tplc="B81ED94E">
      <w:numFmt w:val="bullet"/>
      <w:lvlText w:val="•"/>
      <w:lvlJc w:val="left"/>
      <w:pPr>
        <w:ind w:left="6934" w:hanging="711"/>
      </w:pPr>
      <w:rPr>
        <w:rFonts w:hint="default"/>
      </w:rPr>
    </w:lvl>
    <w:lvl w:ilvl="8" w:tplc="3B8CFAD6">
      <w:numFmt w:val="bullet"/>
      <w:lvlText w:val="•"/>
      <w:lvlJc w:val="left"/>
      <w:pPr>
        <w:ind w:left="7725" w:hanging="711"/>
      </w:pPr>
      <w:rPr>
        <w:rFonts w:hint="default"/>
      </w:rPr>
    </w:lvl>
  </w:abstractNum>
  <w:abstractNum w:abstractNumId="2">
    <w:nsid w:val="2E6B063C"/>
    <w:multiLevelType w:val="multilevel"/>
    <w:tmpl w:val="7AFC80AE"/>
    <w:lvl w:ilvl="0">
      <w:start w:val="1"/>
      <w:numFmt w:val="decimal"/>
      <w:lvlText w:val="%1."/>
      <w:lvlJc w:val="left"/>
      <w:pPr>
        <w:ind w:left="685" w:hanging="567"/>
      </w:pPr>
      <w:rPr>
        <w:rFonts w:ascii="Arial" w:eastAsia="Arial" w:hAnsi="Arial" w:cs="Arial" w:hint="default"/>
        <w:b/>
        <w:bCs/>
        <w:spacing w:val="-1"/>
        <w:w w:val="100"/>
        <w:sz w:val="22"/>
        <w:szCs w:val="22"/>
      </w:rPr>
    </w:lvl>
    <w:lvl w:ilvl="1">
      <w:start w:val="1"/>
      <w:numFmt w:val="decimal"/>
      <w:lvlText w:val="%1.%2."/>
      <w:lvlJc w:val="left"/>
      <w:pPr>
        <w:ind w:left="685" w:hanging="567"/>
      </w:pPr>
      <w:rPr>
        <w:rFonts w:ascii="Arial" w:eastAsia="Arial" w:hAnsi="Arial" w:cs="Arial" w:hint="default"/>
        <w:w w:val="100"/>
        <w:sz w:val="22"/>
        <w:szCs w:val="22"/>
      </w:rPr>
    </w:lvl>
    <w:lvl w:ilvl="2">
      <w:start w:val="1"/>
      <w:numFmt w:val="lowerLetter"/>
      <w:lvlText w:val="%3)"/>
      <w:lvlJc w:val="left"/>
      <w:pPr>
        <w:ind w:left="1184" w:hanging="500"/>
      </w:pPr>
      <w:rPr>
        <w:rFonts w:ascii="Arial" w:eastAsia="Arial" w:hAnsi="Arial" w:cs="Arial" w:hint="default"/>
        <w:spacing w:val="-1"/>
        <w:w w:val="100"/>
        <w:sz w:val="22"/>
        <w:szCs w:val="22"/>
      </w:rPr>
    </w:lvl>
    <w:lvl w:ilvl="3">
      <w:numFmt w:val="bullet"/>
      <w:lvlText w:val="•"/>
      <w:lvlJc w:val="left"/>
      <w:pPr>
        <w:ind w:left="2985" w:hanging="500"/>
      </w:pPr>
      <w:rPr>
        <w:rFonts w:hint="default"/>
      </w:rPr>
    </w:lvl>
    <w:lvl w:ilvl="4">
      <w:numFmt w:val="bullet"/>
      <w:lvlText w:val="•"/>
      <w:lvlJc w:val="left"/>
      <w:pPr>
        <w:ind w:left="3888" w:hanging="500"/>
      </w:pPr>
      <w:rPr>
        <w:rFonts w:hint="default"/>
      </w:rPr>
    </w:lvl>
    <w:lvl w:ilvl="5">
      <w:numFmt w:val="bullet"/>
      <w:lvlText w:val="•"/>
      <w:lvlJc w:val="left"/>
      <w:pPr>
        <w:ind w:left="4791" w:hanging="500"/>
      </w:pPr>
      <w:rPr>
        <w:rFonts w:hint="default"/>
      </w:rPr>
    </w:lvl>
    <w:lvl w:ilvl="6">
      <w:numFmt w:val="bullet"/>
      <w:lvlText w:val="•"/>
      <w:lvlJc w:val="left"/>
      <w:pPr>
        <w:ind w:left="5694" w:hanging="500"/>
      </w:pPr>
      <w:rPr>
        <w:rFonts w:hint="default"/>
      </w:rPr>
    </w:lvl>
    <w:lvl w:ilvl="7">
      <w:numFmt w:val="bullet"/>
      <w:lvlText w:val="•"/>
      <w:lvlJc w:val="left"/>
      <w:pPr>
        <w:ind w:left="6597" w:hanging="500"/>
      </w:pPr>
      <w:rPr>
        <w:rFonts w:hint="default"/>
      </w:rPr>
    </w:lvl>
    <w:lvl w:ilvl="8">
      <w:numFmt w:val="bullet"/>
      <w:lvlText w:val="•"/>
      <w:lvlJc w:val="left"/>
      <w:pPr>
        <w:ind w:left="7500" w:hanging="500"/>
      </w:pPr>
      <w:rPr>
        <w:rFonts w:hint="default"/>
      </w:rPr>
    </w:lvl>
  </w:abstractNum>
  <w:abstractNum w:abstractNumId="3">
    <w:nsid w:val="3340639C"/>
    <w:multiLevelType w:val="hybridMultilevel"/>
    <w:tmpl w:val="3A7E558E"/>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4">
    <w:nsid w:val="493B2285"/>
    <w:multiLevelType w:val="hybridMultilevel"/>
    <w:tmpl w:val="F966753E"/>
    <w:lvl w:ilvl="0" w:tplc="3B7ECF0A">
      <w:start w:val="1"/>
      <w:numFmt w:val="lowerRoman"/>
      <w:lvlText w:val="(%1)"/>
      <w:lvlJc w:val="left"/>
      <w:pPr>
        <w:ind w:left="685" w:hanging="260"/>
      </w:pPr>
      <w:rPr>
        <w:rFonts w:ascii="Arial" w:eastAsia="Arial" w:hAnsi="Arial" w:cs="Arial" w:hint="default"/>
        <w:spacing w:val="-2"/>
        <w:w w:val="100"/>
        <w:sz w:val="22"/>
        <w:szCs w:val="22"/>
      </w:rPr>
    </w:lvl>
    <w:lvl w:ilvl="1" w:tplc="4BDCA5BA">
      <w:numFmt w:val="bullet"/>
      <w:lvlText w:val="•"/>
      <w:lvlJc w:val="left"/>
      <w:pPr>
        <w:ind w:left="1542" w:hanging="260"/>
      </w:pPr>
      <w:rPr>
        <w:rFonts w:hint="default"/>
      </w:rPr>
    </w:lvl>
    <w:lvl w:ilvl="2" w:tplc="72BC1BA4">
      <w:numFmt w:val="bullet"/>
      <w:lvlText w:val="•"/>
      <w:lvlJc w:val="left"/>
      <w:pPr>
        <w:ind w:left="2405" w:hanging="260"/>
      </w:pPr>
      <w:rPr>
        <w:rFonts w:hint="default"/>
      </w:rPr>
    </w:lvl>
    <w:lvl w:ilvl="3" w:tplc="A15857DC">
      <w:numFmt w:val="bullet"/>
      <w:lvlText w:val="•"/>
      <w:lvlJc w:val="left"/>
      <w:pPr>
        <w:ind w:left="3267" w:hanging="260"/>
      </w:pPr>
      <w:rPr>
        <w:rFonts w:hint="default"/>
      </w:rPr>
    </w:lvl>
    <w:lvl w:ilvl="4" w:tplc="0AC0DF76">
      <w:numFmt w:val="bullet"/>
      <w:lvlText w:val="•"/>
      <w:lvlJc w:val="left"/>
      <w:pPr>
        <w:ind w:left="4130" w:hanging="260"/>
      </w:pPr>
      <w:rPr>
        <w:rFonts w:hint="default"/>
      </w:rPr>
    </w:lvl>
    <w:lvl w:ilvl="5" w:tplc="3B746362">
      <w:numFmt w:val="bullet"/>
      <w:lvlText w:val="•"/>
      <w:lvlJc w:val="left"/>
      <w:pPr>
        <w:ind w:left="4993" w:hanging="260"/>
      </w:pPr>
      <w:rPr>
        <w:rFonts w:hint="default"/>
      </w:rPr>
    </w:lvl>
    <w:lvl w:ilvl="6" w:tplc="2D987558">
      <w:numFmt w:val="bullet"/>
      <w:lvlText w:val="•"/>
      <w:lvlJc w:val="left"/>
      <w:pPr>
        <w:ind w:left="5855" w:hanging="260"/>
      </w:pPr>
      <w:rPr>
        <w:rFonts w:hint="default"/>
      </w:rPr>
    </w:lvl>
    <w:lvl w:ilvl="7" w:tplc="13E80220">
      <w:numFmt w:val="bullet"/>
      <w:lvlText w:val="•"/>
      <w:lvlJc w:val="left"/>
      <w:pPr>
        <w:ind w:left="6718" w:hanging="260"/>
      </w:pPr>
      <w:rPr>
        <w:rFonts w:hint="default"/>
      </w:rPr>
    </w:lvl>
    <w:lvl w:ilvl="8" w:tplc="F6581C20">
      <w:numFmt w:val="bullet"/>
      <w:lvlText w:val="•"/>
      <w:lvlJc w:val="left"/>
      <w:pPr>
        <w:ind w:left="7581" w:hanging="260"/>
      </w:pPr>
      <w:rPr>
        <w:rFonts w:hint="default"/>
      </w:rPr>
    </w:lvl>
  </w:abstractNum>
  <w:abstractNum w:abstractNumId="5">
    <w:nsid w:val="52FC49FC"/>
    <w:multiLevelType w:val="multilevel"/>
    <w:tmpl w:val="0D1E96C2"/>
    <w:lvl w:ilvl="0">
      <w:start w:val="3"/>
      <w:numFmt w:val="decimal"/>
      <w:lvlText w:val="%1"/>
      <w:lvlJc w:val="left"/>
      <w:pPr>
        <w:ind w:left="871" w:hanging="567"/>
      </w:pPr>
      <w:rPr>
        <w:rFonts w:hint="default"/>
      </w:rPr>
    </w:lvl>
    <w:lvl w:ilvl="1">
      <w:start w:val="2"/>
      <w:numFmt w:val="decimal"/>
      <w:lvlText w:val="%1.%2"/>
      <w:lvlJc w:val="left"/>
      <w:pPr>
        <w:ind w:left="871" w:hanging="567"/>
      </w:pPr>
      <w:rPr>
        <w:rFonts w:ascii="Arial" w:eastAsia="Arial" w:hAnsi="Arial" w:cs="Arial" w:hint="default"/>
        <w:b/>
        <w:bCs/>
        <w:w w:val="100"/>
        <w:sz w:val="22"/>
        <w:szCs w:val="22"/>
      </w:rPr>
    </w:lvl>
    <w:lvl w:ilvl="2">
      <w:start w:val="1"/>
      <w:numFmt w:val="lowerRoman"/>
      <w:lvlText w:val="(%3)"/>
      <w:lvlJc w:val="left"/>
      <w:pPr>
        <w:ind w:left="1440" w:hanging="569"/>
      </w:pPr>
      <w:rPr>
        <w:rFonts w:ascii="Arial" w:eastAsia="Arial" w:hAnsi="Arial" w:cs="Arial" w:hint="default"/>
        <w:spacing w:val="-2"/>
        <w:w w:val="100"/>
        <w:sz w:val="22"/>
        <w:szCs w:val="22"/>
      </w:rPr>
    </w:lvl>
    <w:lvl w:ilvl="3">
      <w:start w:val="1"/>
      <w:numFmt w:val="decimal"/>
      <w:lvlText w:val="%4."/>
      <w:lvlJc w:val="left"/>
      <w:pPr>
        <w:ind w:left="1440" w:hanging="248"/>
      </w:pPr>
      <w:rPr>
        <w:rFonts w:ascii="Arial" w:eastAsia="Arial" w:hAnsi="Arial" w:cs="Arial" w:hint="default"/>
        <w:spacing w:val="-1"/>
        <w:w w:val="100"/>
        <w:sz w:val="22"/>
        <w:szCs w:val="22"/>
      </w:rPr>
    </w:lvl>
    <w:lvl w:ilvl="4">
      <w:numFmt w:val="bullet"/>
      <w:lvlText w:val="•"/>
      <w:lvlJc w:val="left"/>
      <w:pPr>
        <w:ind w:left="3935" w:hanging="248"/>
      </w:pPr>
      <w:rPr>
        <w:rFonts w:hint="default"/>
      </w:rPr>
    </w:lvl>
    <w:lvl w:ilvl="5">
      <w:numFmt w:val="bullet"/>
      <w:lvlText w:val="•"/>
      <w:lvlJc w:val="left"/>
      <w:pPr>
        <w:ind w:left="4767" w:hanging="248"/>
      </w:pPr>
      <w:rPr>
        <w:rFonts w:hint="default"/>
      </w:rPr>
    </w:lvl>
    <w:lvl w:ilvl="6">
      <w:numFmt w:val="bullet"/>
      <w:lvlText w:val="•"/>
      <w:lvlJc w:val="left"/>
      <w:pPr>
        <w:ind w:left="5599" w:hanging="248"/>
      </w:pPr>
      <w:rPr>
        <w:rFonts w:hint="default"/>
      </w:rPr>
    </w:lvl>
    <w:lvl w:ilvl="7">
      <w:numFmt w:val="bullet"/>
      <w:lvlText w:val="•"/>
      <w:lvlJc w:val="left"/>
      <w:pPr>
        <w:ind w:left="6430" w:hanging="248"/>
      </w:pPr>
      <w:rPr>
        <w:rFonts w:hint="default"/>
      </w:rPr>
    </w:lvl>
    <w:lvl w:ilvl="8">
      <w:numFmt w:val="bullet"/>
      <w:lvlText w:val="•"/>
      <w:lvlJc w:val="left"/>
      <w:pPr>
        <w:ind w:left="7262" w:hanging="248"/>
      </w:pPr>
      <w:rPr>
        <w:rFonts w:hint="default"/>
      </w:rPr>
    </w:lvl>
  </w:abstractNum>
  <w:abstractNum w:abstractNumId="6">
    <w:nsid w:val="6C334134"/>
    <w:multiLevelType w:val="hybridMultilevel"/>
    <w:tmpl w:val="3B14E980"/>
    <w:lvl w:ilvl="0" w:tplc="69EACB20">
      <w:numFmt w:val="bullet"/>
      <w:lvlText w:val=""/>
      <w:lvlJc w:val="left"/>
      <w:pPr>
        <w:ind w:left="831" w:hanging="356"/>
      </w:pPr>
      <w:rPr>
        <w:rFonts w:ascii="Symbol" w:eastAsia="Symbol" w:hAnsi="Symbol" w:cs="Symbol" w:hint="default"/>
        <w:w w:val="100"/>
        <w:sz w:val="22"/>
        <w:szCs w:val="22"/>
      </w:rPr>
    </w:lvl>
    <w:lvl w:ilvl="1" w:tplc="3FB8F4E6">
      <w:numFmt w:val="bullet"/>
      <w:lvlText w:val="•"/>
      <w:lvlJc w:val="left"/>
      <w:pPr>
        <w:ind w:left="1684" w:hanging="356"/>
      </w:pPr>
      <w:rPr>
        <w:rFonts w:hint="default"/>
      </w:rPr>
    </w:lvl>
    <w:lvl w:ilvl="2" w:tplc="B4D4D512">
      <w:numFmt w:val="bullet"/>
      <w:lvlText w:val="•"/>
      <w:lvlJc w:val="left"/>
      <w:pPr>
        <w:ind w:left="2529" w:hanging="356"/>
      </w:pPr>
      <w:rPr>
        <w:rFonts w:hint="default"/>
      </w:rPr>
    </w:lvl>
    <w:lvl w:ilvl="3" w:tplc="AD66BB3A">
      <w:numFmt w:val="bullet"/>
      <w:lvlText w:val="•"/>
      <w:lvlJc w:val="left"/>
      <w:pPr>
        <w:ind w:left="3373" w:hanging="356"/>
      </w:pPr>
      <w:rPr>
        <w:rFonts w:hint="default"/>
      </w:rPr>
    </w:lvl>
    <w:lvl w:ilvl="4" w:tplc="11A0914C">
      <w:numFmt w:val="bullet"/>
      <w:lvlText w:val="•"/>
      <w:lvlJc w:val="left"/>
      <w:pPr>
        <w:ind w:left="4218" w:hanging="356"/>
      </w:pPr>
      <w:rPr>
        <w:rFonts w:hint="default"/>
      </w:rPr>
    </w:lvl>
    <w:lvl w:ilvl="5" w:tplc="92D2E9A2">
      <w:numFmt w:val="bullet"/>
      <w:lvlText w:val="•"/>
      <w:lvlJc w:val="left"/>
      <w:pPr>
        <w:ind w:left="5063" w:hanging="356"/>
      </w:pPr>
      <w:rPr>
        <w:rFonts w:hint="default"/>
      </w:rPr>
    </w:lvl>
    <w:lvl w:ilvl="6" w:tplc="6D6A0EF4">
      <w:numFmt w:val="bullet"/>
      <w:lvlText w:val="•"/>
      <w:lvlJc w:val="left"/>
      <w:pPr>
        <w:ind w:left="5907" w:hanging="356"/>
      </w:pPr>
      <w:rPr>
        <w:rFonts w:hint="default"/>
      </w:rPr>
    </w:lvl>
    <w:lvl w:ilvl="7" w:tplc="29669992">
      <w:numFmt w:val="bullet"/>
      <w:lvlText w:val="•"/>
      <w:lvlJc w:val="left"/>
      <w:pPr>
        <w:ind w:left="6752" w:hanging="356"/>
      </w:pPr>
      <w:rPr>
        <w:rFonts w:hint="default"/>
      </w:rPr>
    </w:lvl>
    <w:lvl w:ilvl="8" w:tplc="24985FD0">
      <w:numFmt w:val="bullet"/>
      <w:lvlText w:val="•"/>
      <w:lvlJc w:val="left"/>
      <w:pPr>
        <w:ind w:left="7597" w:hanging="356"/>
      </w:pPr>
      <w:rPr>
        <w:rFonts w:hint="default"/>
      </w:rPr>
    </w:lvl>
  </w:abstractNum>
  <w:abstractNum w:abstractNumId="7">
    <w:nsid w:val="76DF26C4"/>
    <w:multiLevelType w:val="hybridMultilevel"/>
    <w:tmpl w:val="AA54E00C"/>
    <w:lvl w:ilvl="0" w:tplc="CB4A4BB2">
      <w:start w:val="1"/>
      <w:numFmt w:val="decimal"/>
      <w:lvlText w:val="%1."/>
      <w:lvlJc w:val="left"/>
      <w:pPr>
        <w:ind w:left="685" w:hanging="567"/>
      </w:pPr>
      <w:rPr>
        <w:rFonts w:ascii="Arial" w:eastAsia="Arial" w:hAnsi="Arial" w:cs="Arial" w:hint="default"/>
        <w:b/>
        <w:bCs/>
        <w:spacing w:val="-1"/>
        <w:w w:val="100"/>
        <w:sz w:val="22"/>
        <w:szCs w:val="22"/>
      </w:rPr>
    </w:lvl>
    <w:lvl w:ilvl="1" w:tplc="4A0621FC">
      <w:start w:val="1"/>
      <w:numFmt w:val="lowerRoman"/>
      <w:lvlText w:val="(%2)"/>
      <w:lvlJc w:val="left"/>
      <w:pPr>
        <w:ind w:left="1440" w:hanging="569"/>
      </w:pPr>
      <w:rPr>
        <w:rFonts w:ascii="Arial" w:eastAsia="Arial" w:hAnsi="Arial" w:cs="Arial" w:hint="default"/>
        <w:spacing w:val="-2"/>
        <w:w w:val="100"/>
        <w:sz w:val="22"/>
        <w:szCs w:val="22"/>
      </w:rPr>
    </w:lvl>
    <w:lvl w:ilvl="2" w:tplc="270A1868">
      <w:numFmt w:val="bullet"/>
      <w:lvlText w:val="•"/>
      <w:lvlJc w:val="left"/>
      <w:pPr>
        <w:ind w:left="2271" w:hanging="569"/>
      </w:pPr>
      <w:rPr>
        <w:rFonts w:hint="default"/>
      </w:rPr>
    </w:lvl>
    <w:lvl w:ilvl="3" w:tplc="90F6937E">
      <w:numFmt w:val="bullet"/>
      <w:lvlText w:val="•"/>
      <w:lvlJc w:val="left"/>
      <w:pPr>
        <w:ind w:left="3103" w:hanging="569"/>
      </w:pPr>
      <w:rPr>
        <w:rFonts w:hint="default"/>
      </w:rPr>
    </w:lvl>
    <w:lvl w:ilvl="4" w:tplc="AC3C1B3E">
      <w:numFmt w:val="bullet"/>
      <w:lvlText w:val="•"/>
      <w:lvlJc w:val="left"/>
      <w:pPr>
        <w:ind w:left="3935" w:hanging="569"/>
      </w:pPr>
      <w:rPr>
        <w:rFonts w:hint="default"/>
      </w:rPr>
    </w:lvl>
    <w:lvl w:ilvl="5" w:tplc="5E86D87E">
      <w:numFmt w:val="bullet"/>
      <w:lvlText w:val="•"/>
      <w:lvlJc w:val="left"/>
      <w:pPr>
        <w:ind w:left="4767" w:hanging="569"/>
      </w:pPr>
      <w:rPr>
        <w:rFonts w:hint="default"/>
      </w:rPr>
    </w:lvl>
    <w:lvl w:ilvl="6" w:tplc="10E43A58">
      <w:numFmt w:val="bullet"/>
      <w:lvlText w:val="•"/>
      <w:lvlJc w:val="left"/>
      <w:pPr>
        <w:ind w:left="5599" w:hanging="569"/>
      </w:pPr>
      <w:rPr>
        <w:rFonts w:hint="default"/>
      </w:rPr>
    </w:lvl>
    <w:lvl w:ilvl="7" w:tplc="C02C0DEE">
      <w:numFmt w:val="bullet"/>
      <w:lvlText w:val="•"/>
      <w:lvlJc w:val="left"/>
      <w:pPr>
        <w:ind w:left="6430" w:hanging="569"/>
      </w:pPr>
      <w:rPr>
        <w:rFonts w:hint="default"/>
      </w:rPr>
    </w:lvl>
    <w:lvl w:ilvl="8" w:tplc="CB82E760">
      <w:numFmt w:val="bullet"/>
      <w:lvlText w:val="•"/>
      <w:lvlJc w:val="left"/>
      <w:pPr>
        <w:ind w:left="7262" w:hanging="569"/>
      </w:pPr>
      <w:rPr>
        <w:rFonts w:hint="default"/>
      </w:rPr>
    </w:lvl>
  </w:abstractNum>
  <w:abstractNum w:abstractNumId="8">
    <w:nsid w:val="79A802B0"/>
    <w:multiLevelType w:val="hybridMultilevel"/>
    <w:tmpl w:val="B832F418"/>
    <w:lvl w:ilvl="0" w:tplc="04070001">
      <w:start w:val="1"/>
      <w:numFmt w:val="bullet"/>
      <w:lvlText w:val=""/>
      <w:lvlJc w:val="left"/>
      <w:pPr>
        <w:ind w:left="688" w:hanging="570"/>
      </w:pPr>
      <w:rPr>
        <w:rFonts w:ascii="Symbol" w:hAnsi="Symbol" w:hint="default"/>
      </w:rPr>
    </w:lvl>
    <w:lvl w:ilvl="1" w:tplc="04070001">
      <w:start w:val="1"/>
      <w:numFmt w:val="bullet"/>
      <w:lvlText w:val=""/>
      <w:lvlJc w:val="left"/>
      <w:pPr>
        <w:ind w:left="1408" w:hanging="570"/>
      </w:pPr>
      <w:rPr>
        <w:rFonts w:ascii="Symbol" w:hAnsi="Symbol" w:hint="default"/>
      </w:rPr>
    </w:lvl>
    <w:lvl w:ilvl="2" w:tplc="04070005" w:tentative="1">
      <w:start w:val="1"/>
      <w:numFmt w:val="bullet"/>
      <w:lvlText w:val=""/>
      <w:lvlJc w:val="left"/>
      <w:pPr>
        <w:ind w:left="1918" w:hanging="360"/>
      </w:pPr>
      <w:rPr>
        <w:rFonts w:ascii="Wingdings" w:hAnsi="Wingdings" w:hint="default"/>
      </w:rPr>
    </w:lvl>
    <w:lvl w:ilvl="3" w:tplc="04070001" w:tentative="1">
      <w:start w:val="1"/>
      <w:numFmt w:val="bullet"/>
      <w:lvlText w:val=""/>
      <w:lvlJc w:val="left"/>
      <w:pPr>
        <w:ind w:left="2638" w:hanging="360"/>
      </w:pPr>
      <w:rPr>
        <w:rFonts w:ascii="Symbol" w:hAnsi="Symbol" w:hint="default"/>
      </w:rPr>
    </w:lvl>
    <w:lvl w:ilvl="4" w:tplc="04070003" w:tentative="1">
      <w:start w:val="1"/>
      <w:numFmt w:val="bullet"/>
      <w:lvlText w:val="o"/>
      <w:lvlJc w:val="left"/>
      <w:pPr>
        <w:ind w:left="3358" w:hanging="360"/>
      </w:pPr>
      <w:rPr>
        <w:rFonts w:ascii="Courier New" w:hAnsi="Courier New" w:cs="Courier New" w:hint="default"/>
      </w:rPr>
    </w:lvl>
    <w:lvl w:ilvl="5" w:tplc="04070005" w:tentative="1">
      <w:start w:val="1"/>
      <w:numFmt w:val="bullet"/>
      <w:lvlText w:val=""/>
      <w:lvlJc w:val="left"/>
      <w:pPr>
        <w:ind w:left="4078" w:hanging="360"/>
      </w:pPr>
      <w:rPr>
        <w:rFonts w:ascii="Wingdings" w:hAnsi="Wingdings" w:hint="default"/>
      </w:rPr>
    </w:lvl>
    <w:lvl w:ilvl="6" w:tplc="04070001" w:tentative="1">
      <w:start w:val="1"/>
      <w:numFmt w:val="bullet"/>
      <w:lvlText w:val=""/>
      <w:lvlJc w:val="left"/>
      <w:pPr>
        <w:ind w:left="4798" w:hanging="360"/>
      </w:pPr>
      <w:rPr>
        <w:rFonts w:ascii="Symbol" w:hAnsi="Symbol" w:hint="default"/>
      </w:rPr>
    </w:lvl>
    <w:lvl w:ilvl="7" w:tplc="04070003" w:tentative="1">
      <w:start w:val="1"/>
      <w:numFmt w:val="bullet"/>
      <w:lvlText w:val="o"/>
      <w:lvlJc w:val="left"/>
      <w:pPr>
        <w:ind w:left="5518" w:hanging="360"/>
      </w:pPr>
      <w:rPr>
        <w:rFonts w:ascii="Courier New" w:hAnsi="Courier New" w:cs="Courier New" w:hint="default"/>
      </w:rPr>
    </w:lvl>
    <w:lvl w:ilvl="8" w:tplc="04070005" w:tentative="1">
      <w:start w:val="1"/>
      <w:numFmt w:val="bullet"/>
      <w:lvlText w:val=""/>
      <w:lvlJc w:val="left"/>
      <w:pPr>
        <w:ind w:left="6238" w:hanging="360"/>
      </w:pPr>
      <w:rPr>
        <w:rFonts w:ascii="Wingdings" w:hAnsi="Wingdings" w:hint="default"/>
      </w:rPr>
    </w:lvl>
  </w:abstractNum>
  <w:abstractNum w:abstractNumId="9">
    <w:nsid w:val="7C5B7AD4"/>
    <w:multiLevelType w:val="hybridMultilevel"/>
    <w:tmpl w:val="C2108048"/>
    <w:lvl w:ilvl="0" w:tplc="ACA6C72E">
      <w:start w:val="1"/>
      <w:numFmt w:val="decimal"/>
      <w:lvlText w:val="%1."/>
      <w:lvlJc w:val="left"/>
      <w:pPr>
        <w:ind w:left="685" w:hanging="567"/>
      </w:pPr>
      <w:rPr>
        <w:rFonts w:ascii="Arial" w:eastAsia="Arial" w:hAnsi="Arial" w:cs="Arial" w:hint="default"/>
        <w:b/>
        <w:bCs/>
        <w:spacing w:val="-1"/>
        <w:w w:val="100"/>
        <w:sz w:val="22"/>
        <w:szCs w:val="22"/>
      </w:rPr>
    </w:lvl>
    <w:lvl w:ilvl="1" w:tplc="D4AEAEC6">
      <w:numFmt w:val="bullet"/>
      <w:lvlText w:val=""/>
      <w:lvlJc w:val="left"/>
      <w:pPr>
        <w:ind w:left="1112" w:hanging="428"/>
      </w:pPr>
      <w:rPr>
        <w:rFonts w:ascii="Symbol" w:eastAsia="Symbol" w:hAnsi="Symbol" w:cs="Symbol" w:hint="default"/>
        <w:w w:val="100"/>
        <w:sz w:val="22"/>
        <w:szCs w:val="22"/>
      </w:rPr>
    </w:lvl>
    <w:lvl w:ilvl="2" w:tplc="4D6A4134">
      <w:numFmt w:val="bullet"/>
      <w:lvlText w:val="•"/>
      <w:lvlJc w:val="left"/>
      <w:pPr>
        <w:ind w:left="2029" w:hanging="428"/>
      </w:pPr>
      <w:rPr>
        <w:rFonts w:hint="default"/>
      </w:rPr>
    </w:lvl>
    <w:lvl w:ilvl="3" w:tplc="BFD6EB20">
      <w:numFmt w:val="bullet"/>
      <w:lvlText w:val="•"/>
      <w:lvlJc w:val="left"/>
      <w:pPr>
        <w:ind w:left="2939" w:hanging="428"/>
      </w:pPr>
      <w:rPr>
        <w:rFonts w:hint="default"/>
      </w:rPr>
    </w:lvl>
    <w:lvl w:ilvl="4" w:tplc="D61A24F4">
      <w:numFmt w:val="bullet"/>
      <w:lvlText w:val="•"/>
      <w:lvlJc w:val="left"/>
      <w:pPr>
        <w:ind w:left="3848" w:hanging="428"/>
      </w:pPr>
      <w:rPr>
        <w:rFonts w:hint="default"/>
      </w:rPr>
    </w:lvl>
    <w:lvl w:ilvl="5" w:tplc="0F90467A">
      <w:numFmt w:val="bullet"/>
      <w:lvlText w:val="•"/>
      <w:lvlJc w:val="left"/>
      <w:pPr>
        <w:ind w:left="4758" w:hanging="428"/>
      </w:pPr>
      <w:rPr>
        <w:rFonts w:hint="default"/>
      </w:rPr>
    </w:lvl>
    <w:lvl w:ilvl="6" w:tplc="0F4C49FC">
      <w:numFmt w:val="bullet"/>
      <w:lvlText w:val="•"/>
      <w:lvlJc w:val="left"/>
      <w:pPr>
        <w:ind w:left="5668" w:hanging="428"/>
      </w:pPr>
      <w:rPr>
        <w:rFonts w:hint="default"/>
      </w:rPr>
    </w:lvl>
    <w:lvl w:ilvl="7" w:tplc="AFD892F6">
      <w:numFmt w:val="bullet"/>
      <w:lvlText w:val="•"/>
      <w:lvlJc w:val="left"/>
      <w:pPr>
        <w:ind w:left="6577" w:hanging="428"/>
      </w:pPr>
      <w:rPr>
        <w:rFonts w:hint="default"/>
      </w:rPr>
    </w:lvl>
    <w:lvl w:ilvl="8" w:tplc="4BD8066E">
      <w:numFmt w:val="bullet"/>
      <w:lvlText w:val="•"/>
      <w:lvlJc w:val="left"/>
      <w:pPr>
        <w:ind w:left="7487" w:hanging="428"/>
      </w:pPr>
      <w:rPr>
        <w:rFonts w:hint="default"/>
      </w:rPr>
    </w:lvl>
  </w:abstractNum>
  <w:num w:numId="1">
    <w:abstractNumId w:val="6"/>
  </w:num>
  <w:num w:numId="2">
    <w:abstractNumId w:val="1"/>
  </w:num>
  <w:num w:numId="3">
    <w:abstractNumId w:val="4"/>
  </w:num>
  <w:num w:numId="4">
    <w:abstractNumId w:val="2"/>
  </w:num>
  <w:num w:numId="5">
    <w:abstractNumId w:val="5"/>
  </w:num>
  <w:num w:numId="6">
    <w:abstractNumId w:val="7"/>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39"/>
    <w:rsid w:val="00004DCC"/>
    <w:rsid w:val="00050B98"/>
    <w:rsid w:val="00060596"/>
    <w:rsid w:val="00077A0F"/>
    <w:rsid w:val="000C030E"/>
    <w:rsid w:val="000D668D"/>
    <w:rsid w:val="000D7EF2"/>
    <w:rsid w:val="00102442"/>
    <w:rsid w:val="00102464"/>
    <w:rsid w:val="00156828"/>
    <w:rsid w:val="00181BE1"/>
    <w:rsid w:val="001A37A2"/>
    <w:rsid w:val="001A4C60"/>
    <w:rsid w:val="001F2508"/>
    <w:rsid w:val="001F4AA2"/>
    <w:rsid w:val="001F4DEF"/>
    <w:rsid w:val="00203A55"/>
    <w:rsid w:val="00245CE4"/>
    <w:rsid w:val="00281FA1"/>
    <w:rsid w:val="002E3897"/>
    <w:rsid w:val="00312A53"/>
    <w:rsid w:val="003275BF"/>
    <w:rsid w:val="00333E67"/>
    <w:rsid w:val="00335123"/>
    <w:rsid w:val="003611AE"/>
    <w:rsid w:val="003F1980"/>
    <w:rsid w:val="004212A5"/>
    <w:rsid w:val="00425581"/>
    <w:rsid w:val="00440A6C"/>
    <w:rsid w:val="0046429F"/>
    <w:rsid w:val="004C0C5B"/>
    <w:rsid w:val="004D4F2B"/>
    <w:rsid w:val="004E1310"/>
    <w:rsid w:val="005012D2"/>
    <w:rsid w:val="0051060A"/>
    <w:rsid w:val="0053636B"/>
    <w:rsid w:val="005C6260"/>
    <w:rsid w:val="005D2E61"/>
    <w:rsid w:val="005F272A"/>
    <w:rsid w:val="006178C5"/>
    <w:rsid w:val="00624522"/>
    <w:rsid w:val="006318FF"/>
    <w:rsid w:val="00634513"/>
    <w:rsid w:val="00643977"/>
    <w:rsid w:val="006727C7"/>
    <w:rsid w:val="00680CF7"/>
    <w:rsid w:val="00692A12"/>
    <w:rsid w:val="00693F20"/>
    <w:rsid w:val="00694DA3"/>
    <w:rsid w:val="006B54BD"/>
    <w:rsid w:val="006C1044"/>
    <w:rsid w:val="006C20F2"/>
    <w:rsid w:val="006E54D2"/>
    <w:rsid w:val="00715BCB"/>
    <w:rsid w:val="0073634D"/>
    <w:rsid w:val="00763F2F"/>
    <w:rsid w:val="00777DF5"/>
    <w:rsid w:val="007C65EA"/>
    <w:rsid w:val="007E0E8C"/>
    <w:rsid w:val="00802774"/>
    <w:rsid w:val="00824D1B"/>
    <w:rsid w:val="0084140A"/>
    <w:rsid w:val="00864B2A"/>
    <w:rsid w:val="008D2698"/>
    <w:rsid w:val="00926C23"/>
    <w:rsid w:val="009522BC"/>
    <w:rsid w:val="00A27539"/>
    <w:rsid w:val="00A470A0"/>
    <w:rsid w:val="00AA3EAC"/>
    <w:rsid w:val="00AB25FB"/>
    <w:rsid w:val="00AC1BDD"/>
    <w:rsid w:val="00AC3BDD"/>
    <w:rsid w:val="00B0635C"/>
    <w:rsid w:val="00B304D7"/>
    <w:rsid w:val="00B46A22"/>
    <w:rsid w:val="00B64308"/>
    <w:rsid w:val="00B91855"/>
    <w:rsid w:val="00C12761"/>
    <w:rsid w:val="00C25165"/>
    <w:rsid w:val="00C816D7"/>
    <w:rsid w:val="00C82A39"/>
    <w:rsid w:val="00C8696C"/>
    <w:rsid w:val="00CA48D3"/>
    <w:rsid w:val="00CC2981"/>
    <w:rsid w:val="00CF3E0E"/>
    <w:rsid w:val="00D05049"/>
    <w:rsid w:val="00D311B3"/>
    <w:rsid w:val="00D420B6"/>
    <w:rsid w:val="00D61DC4"/>
    <w:rsid w:val="00D7096D"/>
    <w:rsid w:val="00D849A0"/>
    <w:rsid w:val="00DA3BC5"/>
    <w:rsid w:val="00E123D7"/>
    <w:rsid w:val="00E224DB"/>
    <w:rsid w:val="00E263C4"/>
    <w:rsid w:val="00E930BB"/>
    <w:rsid w:val="00EF5FC8"/>
    <w:rsid w:val="00FA558F"/>
    <w:rsid w:val="00FC0F8A"/>
    <w:rsid w:val="00FE01D4"/>
    <w:rsid w:val="00FF3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DC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685" w:hanging="567"/>
      <w:outlineLvl w:val="0"/>
    </w:pPr>
    <w:rPr>
      <w:b/>
      <w:bCs/>
    </w:rPr>
  </w:style>
  <w:style w:type="paragraph" w:styleId="berschrift2">
    <w:name w:val="heading 2"/>
    <w:basedOn w:val="Standard"/>
    <w:next w:val="Standard"/>
    <w:link w:val="berschrift2Zchn"/>
    <w:uiPriority w:val="9"/>
    <w:semiHidden/>
    <w:unhideWhenUsed/>
    <w:qFormat/>
    <w:rsid w:val="00CC29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4D4F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pPr>
      <w:ind w:left="685" w:hanging="567"/>
      <w:jc w:val="both"/>
    </w:pPr>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1A4C60"/>
    <w:rPr>
      <w:sz w:val="16"/>
      <w:szCs w:val="16"/>
    </w:rPr>
  </w:style>
  <w:style w:type="paragraph" w:styleId="Kommentartext">
    <w:name w:val="annotation text"/>
    <w:basedOn w:val="Standard"/>
    <w:link w:val="KommentartextZchn"/>
    <w:uiPriority w:val="99"/>
    <w:semiHidden/>
    <w:unhideWhenUsed/>
    <w:rsid w:val="001A4C60"/>
    <w:rPr>
      <w:sz w:val="20"/>
      <w:szCs w:val="20"/>
    </w:rPr>
  </w:style>
  <w:style w:type="character" w:customStyle="1" w:styleId="KommentartextZchn">
    <w:name w:val="Kommentartext Zchn"/>
    <w:basedOn w:val="Absatz-Standardschriftart"/>
    <w:link w:val="Kommentartext"/>
    <w:uiPriority w:val="99"/>
    <w:semiHidden/>
    <w:rsid w:val="001A4C60"/>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1A4C60"/>
    <w:rPr>
      <w:b/>
      <w:bCs/>
    </w:rPr>
  </w:style>
  <w:style w:type="character" w:customStyle="1" w:styleId="KommentarthemaZchn">
    <w:name w:val="Kommentarthema Zchn"/>
    <w:basedOn w:val="KommentartextZchn"/>
    <w:link w:val="Kommentarthema"/>
    <w:uiPriority w:val="99"/>
    <w:semiHidden/>
    <w:rsid w:val="001A4C60"/>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1A4C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4C60"/>
    <w:rPr>
      <w:rFonts w:ascii="Segoe UI" w:eastAsia="Arial" w:hAnsi="Segoe UI" w:cs="Segoe UI"/>
      <w:sz w:val="18"/>
      <w:szCs w:val="18"/>
    </w:rPr>
  </w:style>
  <w:style w:type="paragraph" w:styleId="Kopfzeile">
    <w:name w:val="header"/>
    <w:basedOn w:val="Standard"/>
    <w:link w:val="KopfzeileZchn"/>
    <w:uiPriority w:val="99"/>
    <w:unhideWhenUsed/>
    <w:rsid w:val="00060596"/>
    <w:pPr>
      <w:tabs>
        <w:tab w:val="center" w:pos="4536"/>
        <w:tab w:val="right" w:pos="9072"/>
      </w:tabs>
    </w:pPr>
  </w:style>
  <w:style w:type="character" w:customStyle="1" w:styleId="KopfzeileZchn">
    <w:name w:val="Kopfzeile Zchn"/>
    <w:basedOn w:val="Absatz-Standardschriftart"/>
    <w:link w:val="Kopfzeile"/>
    <w:uiPriority w:val="99"/>
    <w:rsid w:val="00060596"/>
    <w:rPr>
      <w:rFonts w:ascii="Arial" w:eastAsia="Arial" w:hAnsi="Arial" w:cs="Arial"/>
    </w:rPr>
  </w:style>
  <w:style w:type="paragraph" w:styleId="Fuzeile">
    <w:name w:val="footer"/>
    <w:basedOn w:val="Standard"/>
    <w:link w:val="FuzeileZchn"/>
    <w:uiPriority w:val="99"/>
    <w:unhideWhenUsed/>
    <w:rsid w:val="00060596"/>
    <w:pPr>
      <w:tabs>
        <w:tab w:val="center" w:pos="4536"/>
        <w:tab w:val="right" w:pos="9072"/>
      </w:tabs>
    </w:pPr>
  </w:style>
  <w:style w:type="character" w:customStyle="1" w:styleId="FuzeileZchn">
    <w:name w:val="Fußzeile Zchn"/>
    <w:basedOn w:val="Absatz-Standardschriftart"/>
    <w:link w:val="Fuzeile"/>
    <w:uiPriority w:val="99"/>
    <w:rsid w:val="00060596"/>
    <w:rPr>
      <w:rFonts w:ascii="Arial" w:eastAsia="Arial" w:hAnsi="Arial" w:cs="Arial"/>
    </w:rPr>
  </w:style>
  <w:style w:type="paragraph" w:styleId="berarbeitung">
    <w:name w:val="Revision"/>
    <w:hidden/>
    <w:uiPriority w:val="99"/>
    <w:semiHidden/>
    <w:rsid w:val="00D61DC4"/>
    <w:pPr>
      <w:widowControl/>
      <w:autoSpaceDE/>
      <w:autoSpaceDN/>
    </w:pPr>
    <w:rPr>
      <w:rFonts w:ascii="Arial" w:eastAsia="Arial" w:hAnsi="Arial" w:cs="Arial"/>
    </w:rPr>
  </w:style>
  <w:style w:type="character" w:customStyle="1" w:styleId="xbe">
    <w:name w:val="_xbe"/>
    <w:basedOn w:val="Absatz-Standardschriftart"/>
    <w:rsid w:val="006B54BD"/>
  </w:style>
  <w:style w:type="character" w:customStyle="1" w:styleId="TextkrperZchn">
    <w:name w:val="Textkörper Zchn"/>
    <w:basedOn w:val="Absatz-Standardschriftart"/>
    <w:link w:val="Textkrper"/>
    <w:uiPriority w:val="1"/>
    <w:rsid w:val="00102464"/>
    <w:rPr>
      <w:rFonts w:ascii="Arial" w:eastAsia="Arial" w:hAnsi="Arial" w:cs="Arial"/>
    </w:rPr>
  </w:style>
  <w:style w:type="character" w:styleId="Hyperlink">
    <w:name w:val="Hyperlink"/>
    <w:basedOn w:val="Absatz-Standardschriftart"/>
    <w:uiPriority w:val="99"/>
    <w:unhideWhenUsed/>
    <w:rsid w:val="00077A0F"/>
    <w:rPr>
      <w:color w:val="0000FF" w:themeColor="hyperlink"/>
      <w:u w:val="single"/>
    </w:rPr>
  </w:style>
  <w:style w:type="character" w:customStyle="1" w:styleId="NichtaufgelsteErwhnung1">
    <w:name w:val="Nicht aufgelöste Erwähnung1"/>
    <w:basedOn w:val="Absatz-Standardschriftart"/>
    <w:uiPriority w:val="99"/>
    <w:semiHidden/>
    <w:unhideWhenUsed/>
    <w:rsid w:val="00077A0F"/>
    <w:rPr>
      <w:color w:val="808080"/>
      <w:shd w:val="clear" w:color="auto" w:fill="E6E6E6"/>
    </w:rPr>
  </w:style>
  <w:style w:type="character" w:customStyle="1" w:styleId="berschrift4Zchn">
    <w:name w:val="Überschrift 4 Zchn"/>
    <w:basedOn w:val="Absatz-Standardschriftart"/>
    <w:link w:val="berschrift4"/>
    <w:uiPriority w:val="9"/>
    <w:semiHidden/>
    <w:rsid w:val="004D4F2B"/>
    <w:rPr>
      <w:rFonts w:asciiTheme="majorHAnsi" w:eastAsiaTheme="majorEastAsia" w:hAnsiTheme="majorHAnsi" w:cstheme="majorBidi"/>
      <w:i/>
      <w:iCs/>
      <w:color w:val="365F91" w:themeColor="accent1" w:themeShade="BF"/>
    </w:rPr>
  </w:style>
  <w:style w:type="paragraph" w:styleId="Titel">
    <w:name w:val="Title"/>
    <w:aliases w:val="#Title"/>
    <w:basedOn w:val="Standard"/>
    <w:next w:val="Standard"/>
    <w:link w:val="TitelZchn"/>
    <w:qFormat/>
    <w:rsid w:val="00D849A0"/>
    <w:pPr>
      <w:widowControl/>
      <w:autoSpaceDE/>
      <w:autoSpaceDN/>
      <w:spacing w:before="40" w:after="240" w:line="320" w:lineRule="atLeast"/>
      <w:jc w:val="center"/>
    </w:pPr>
    <w:rPr>
      <w:rFonts w:ascii="Times New Roman" w:eastAsia="Times New Roman" w:hAnsi="Times New Roman" w:cs="Times New Roman"/>
      <w:caps/>
      <w:spacing w:val="6"/>
      <w:sz w:val="44"/>
      <w:szCs w:val="44"/>
    </w:rPr>
  </w:style>
  <w:style w:type="character" w:customStyle="1" w:styleId="TitelZchn">
    <w:name w:val="Titel Zchn"/>
    <w:aliases w:val="#Title Zchn"/>
    <w:basedOn w:val="Absatz-Standardschriftart"/>
    <w:link w:val="Titel"/>
    <w:rsid w:val="00D849A0"/>
    <w:rPr>
      <w:rFonts w:ascii="Times New Roman" w:eastAsia="Times New Roman" w:hAnsi="Times New Roman" w:cs="Times New Roman"/>
      <w:caps/>
      <w:spacing w:val="6"/>
      <w:sz w:val="44"/>
      <w:szCs w:val="44"/>
    </w:rPr>
  </w:style>
  <w:style w:type="paragraph" w:customStyle="1" w:styleId="A1">
    <w:name w:val="A1"/>
    <w:basedOn w:val="Textkrper"/>
    <w:qFormat/>
    <w:rsid w:val="00C8696C"/>
    <w:pPr>
      <w:widowControl/>
      <w:autoSpaceDE/>
      <w:autoSpaceDN/>
      <w:spacing w:after="240" w:line="320" w:lineRule="atLeast"/>
      <w:ind w:left="567"/>
      <w:jc w:val="both"/>
    </w:pPr>
    <w:rPr>
      <w:rFonts w:ascii="Times New Roman" w:eastAsia="Times New Roman" w:hAnsi="Times New Roman" w:cs="Times New Roman"/>
      <w:spacing w:val="6"/>
      <w:sz w:val="24"/>
      <w:szCs w:val="24"/>
      <w:lang w:val="de-DE" w:eastAsia="de-DE"/>
    </w:rPr>
  </w:style>
  <w:style w:type="character" w:customStyle="1" w:styleId="berschrift2Zchn">
    <w:name w:val="Überschrift 2 Zchn"/>
    <w:basedOn w:val="Absatz-Standardschriftart"/>
    <w:link w:val="berschrift2"/>
    <w:uiPriority w:val="9"/>
    <w:semiHidden/>
    <w:rsid w:val="00CC2981"/>
    <w:rPr>
      <w:rFonts w:asciiTheme="majorHAnsi" w:eastAsiaTheme="majorEastAsia" w:hAnsiTheme="majorHAnsi" w:cstheme="majorBidi"/>
      <w:color w:val="365F91" w:themeColor="accent1" w:themeShade="BF"/>
      <w:sz w:val="26"/>
      <w:szCs w:val="26"/>
    </w:rPr>
  </w:style>
  <w:style w:type="character" w:customStyle="1" w:styleId="NichtaufgelsteErwhnung2">
    <w:name w:val="Nicht aufgelöste Erwähnung2"/>
    <w:basedOn w:val="Absatz-Standardschriftart"/>
    <w:uiPriority w:val="99"/>
    <w:semiHidden/>
    <w:unhideWhenUsed/>
    <w:rsid w:val="00440A6C"/>
    <w:rPr>
      <w:color w:val="808080"/>
      <w:shd w:val="clear" w:color="auto" w:fill="E6E6E6"/>
    </w:rPr>
  </w:style>
  <w:style w:type="character" w:customStyle="1" w:styleId="UnresolvedMention">
    <w:name w:val="Unresolved Mention"/>
    <w:basedOn w:val="Absatz-Standardschriftart"/>
    <w:uiPriority w:val="99"/>
    <w:semiHidden/>
    <w:unhideWhenUsed/>
    <w:rsid w:val="001A37A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685" w:hanging="567"/>
      <w:outlineLvl w:val="0"/>
    </w:pPr>
    <w:rPr>
      <w:b/>
      <w:bCs/>
    </w:rPr>
  </w:style>
  <w:style w:type="paragraph" w:styleId="berschrift2">
    <w:name w:val="heading 2"/>
    <w:basedOn w:val="Standard"/>
    <w:next w:val="Standard"/>
    <w:link w:val="berschrift2Zchn"/>
    <w:uiPriority w:val="9"/>
    <w:semiHidden/>
    <w:unhideWhenUsed/>
    <w:qFormat/>
    <w:rsid w:val="00CC29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4D4F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pPr>
      <w:ind w:left="685" w:hanging="567"/>
      <w:jc w:val="both"/>
    </w:pPr>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1A4C60"/>
    <w:rPr>
      <w:sz w:val="16"/>
      <w:szCs w:val="16"/>
    </w:rPr>
  </w:style>
  <w:style w:type="paragraph" w:styleId="Kommentartext">
    <w:name w:val="annotation text"/>
    <w:basedOn w:val="Standard"/>
    <w:link w:val="KommentartextZchn"/>
    <w:uiPriority w:val="99"/>
    <w:semiHidden/>
    <w:unhideWhenUsed/>
    <w:rsid w:val="001A4C60"/>
    <w:rPr>
      <w:sz w:val="20"/>
      <w:szCs w:val="20"/>
    </w:rPr>
  </w:style>
  <w:style w:type="character" w:customStyle="1" w:styleId="KommentartextZchn">
    <w:name w:val="Kommentartext Zchn"/>
    <w:basedOn w:val="Absatz-Standardschriftart"/>
    <w:link w:val="Kommentartext"/>
    <w:uiPriority w:val="99"/>
    <w:semiHidden/>
    <w:rsid w:val="001A4C60"/>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1A4C60"/>
    <w:rPr>
      <w:b/>
      <w:bCs/>
    </w:rPr>
  </w:style>
  <w:style w:type="character" w:customStyle="1" w:styleId="KommentarthemaZchn">
    <w:name w:val="Kommentarthema Zchn"/>
    <w:basedOn w:val="KommentartextZchn"/>
    <w:link w:val="Kommentarthema"/>
    <w:uiPriority w:val="99"/>
    <w:semiHidden/>
    <w:rsid w:val="001A4C60"/>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1A4C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4C60"/>
    <w:rPr>
      <w:rFonts w:ascii="Segoe UI" w:eastAsia="Arial" w:hAnsi="Segoe UI" w:cs="Segoe UI"/>
      <w:sz w:val="18"/>
      <w:szCs w:val="18"/>
    </w:rPr>
  </w:style>
  <w:style w:type="paragraph" w:styleId="Kopfzeile">
    <w:name w:val="header"/>
    <w:basedOn w:val="Standard"/>
    <w:link w:val="KopfzeileZchn"/>
    <w:uiPriority w:val="99"/>
    <w:unhideWhenUsed/>
    <w:rsid w:val="00060596"/>
    <w:pPr>
      <w:tabs>
        <w:tab w:val="center" w:pos="4536"/>
        <w:tab w:val="right" w:pos="9072"/>
      </w:tabs>
    </w:pPr>
  </w:style>
  <w:style w:type="character" w:customStyle="1" w:styleId="KopfzeileZchn">
    <w:name w:val="Kopfzeile Zchn"/>
    <w:basedOn w:val="Absatz-Standardschriftart"/>
    <w:link w:val="Kopfzeile"/>
    <w:uiPriority w:val="99"/>
    <w:rsid w:val="00060596"/>
    <w:rPr>
      <w:rFonts w:ascii="Arial" w:eastAsia="Arial" w:hAnsi="Arial" w:cs="Arial"/>
    </w:rPr>
  </w:style>
  <w:style w:type="paragraph" w:styleId="Fuzeile">
    <w:name w:val="footer"/>
    <w:basedOn w:val="Standard"/>
    <w:link w:val="FuzeileZchn"/>
    <w:uiPriority w:val="99"/>
    <w:unhideWhenUsed/>
    <w:rsid w:val="00060596"/>
    <w:pPr>
      <w:tabs>
        <w:tab w:val="center" w:pos="4536"/>
        <w:tab w:val="right" w:pos="9072"/>
      </w:tabs>
    </w:pPr>
  </w:style>
  <w:style w:type="character" w:customStyle="1" w:styleId="FuzeileZchn">
    <w:name w:val="Fußzeile Zchn"/>
    <w:basedOn w:val="Absatz-Standardschriftart"/>
    <w:link w:val="Fuzeile"/>
    <w:uiPriority w:val="99"/>
    <w:rsid w:val="00060596"/>
    <w:rPr>
      <w:rFonts w:ascii="Arial" w:eastAsia="Arial" w:hAnsi="Arial" w:cs="Arial"/>
    </w:rPr>
  </w:style>
  <w:style w:type="paragraph" w:styleId="berarbeitung">
    <w:name w:val="Revision"/>
    <w:hidden/>
    <w:uiPriority w:val="99"/>
    <w:semiHidden/>
    <w:rsid w:val="00D61DC4"/>
    <w:pPr>
      <w:widowControl/>
      <w:autoSpaceDE/>
      <w:autoSpaceDN/>
    </w:pPr>
    <w:rPr>
      <w:rFonts w:ascii="Arial" w:eastAsia="Arial" w:hAnsi="Arial" w:cs="Arial"/>
    </w:rPr>
  </w:style>
  <w:style w:type="character" w:customStyle="1" w:styleId="xbe">
    <w:name w:val="_xbe"/>
    <w:basedOn w:val="Absatz-Standardschriftart"/>
    <w:rsid w:val="006B54BD"/>
  </w:style>
  <w:style w:type="character" w:customStyle="1" w:styleId="TextkrperZchn">
    <w:name w:val="Textkörper Zchn"/>
    <w:basedOn w:val="Absatz-Standardschriftart"/>
    <w:link w:val="Textkrper"/>
    <w:uiPriority w:val="1"/>
    <w:rsid w:val="00102464"/>
    <w:rPr>
      <w:rFonts w:ascii="Arial" w:eastAsia="Arial" w:hAnsi="Arial" w:cs="Arial"/>
    </w:rPr>
  </w:style>
  <w:style w:type="character" w:styleId="Hyperlink">
    <w:name w:val="Hyperlink"/>
    <w:basedOn w:val="Absatz-Standardschriftart"/>
    <w:uiPriority w:val="99"/>
    <w:unhideWhenUsed/>
    <w:rsid w:val="00077A0F"/>
    <w:rPr>
      <w:color w:val="0000FF" w:themeColor="hyperlink"/>
      <w:u w:val="single"/>
    </w:rPr>
  </w:style>
  <w:style w:type="character" w:customStyle="1" w:styleId="NichtaufgelsteErwhnung1">
    <w:name w:val="Nicht aufgelöste Erwähnung1"/>
    <w:basedOn w:val="Absatz-Standardschriftart"/>
    <w:uiPriority w:val="99"/>
    <w:semiHidden/>
    <w:unhideWhenUsed/>
    <w:rsid w:val="00077A0F"/>
    <w:rPr>
      <w:color w:val="808080"/>
      <w:shd w:val="clear" w:color="auto" w:fill="E6E6E6"/>
    </w:rPr>
  </w:style>
  <w:style w:type="character" w:customStyle="1" w:styleId="berschrift4Zchn">
    <w:name w:val="Überschrift 4 Zchn"/>
    <w:basedOn w:val="Absatz-Standardschriftart"/>
    <w:link w:val="berschrift4"/>
    <w:uiPriority w:val="9"/>
    <w:semiHidden/>
    <w:rsid w:val="004D4F2B"/>
    <w:rPr>
      <w:rFonts w:asciiTheme="majorHAnsi" w:eastAsiaTheme="majorEastAsia" w:hAnsiTheme="majorHAnsi" w:cstheme="majorBidi"/>
      <w:i/>
      <w:iCs/>
      <w:color w:val="365F91" w:themeColor="accent1" w:themeShade="BF"/>
    </w:rPr>
  </w:style>
  <w:style w:type="paragraph" w:styleId="Titel">
    <w:name w:val="Title"/>
    <w:aliases w:val="#Title"/>
    <w:basedOn w:val="Standard"/>
    <w:next w:val="Standard"/>
    <w:link w:val="TitelZchn"/>
    <w:qFormat/>
    <w:rsid w:val="00D849A0"/>
    <w:pPr>
      <w:widowControl/>
      <w:autoSpaceDE/>
      <w:autoSpaceDN/>
      <w:spacing w:before="40" w:after="240" w:line="320" w:lineRule="atLeast"/>
      <w:jc w:val="center"/>
    </w:pPr>
    <w:rPr>
      <w:rFonts w:ascii="Times New Roman" w:eastAsia="Times New Roman" w:hAnsi="Times New Roman" w:cs="Times New Roman"/>
      <w:caps/>
      <w:spacing w:val="6"/>
      <w:sz w:val="44"/>
      <w:szCs w:val="44"/>
    </w:rPr>
  </w:style>
  <w:style w:type="character" w:customStyle="1" w:styleId="TitelZchn">
    <w:name w:val="Titel Zchn"/>
    <w:aliases w:val="#Title Zchn"/>
    <w:basedOn w:val="Absatz-Standardschriftart"/>
    <w:link w:val="Titel"/>
    <w:rsid w:val="00D849A0"/>
    <w:rPr>
      <w:rFonts w:ascii="Times New Roman" w:eastAsia="Times New Roman" w:hAnsi="Times New Roman" w:cs="Times New Roman"/>
      <w:caps/>
      <w:spacing w:val="6"/>
      <w:sz w:val="44"/>
      <w:szCs w:val="44"/>
    </w:rPr>
  </w:style>
  <w:style w:type="paragraph" w:customStyle="1" w:styleId="A1">
    <w:name w:val="A1"/>
    <w:basedOn w:val="Textkrper"/>
    <w:qFormat/>
    <w:rsid w:val="00C8696C"/>
    <w:pPr>
      <w:widowControl/>
      <w:autoSpaceDE/>
      <w:autoSpaceDN/>
      <w:spacing w:after="240" w:line="320" w:lineRule="atLeast"/>
      <w:ind w:left="567"/>
      <w:jc w:val="both"/>
    </w:pPr>
    <w:rPr>
      <w:rFonts w:ascii="Times New Roman" w:eastAsia="Times New Roman" w:hAnsi="Times New Roman" w:cs="Times New Roman"/>
      <w:spacing w:val="6"/>
      <w:sz w:val="24"/>
      <w:szCs w:val="24"/>
      <w:lang w:val="de-DE" w:eastAsia="de-DE"/>
    </w:rPr>
  </w:style>
  <w:style w:type="character" w:customStyle="1" w:styleId="berschrift2Zchn">
    <w:name w:val="Überschrift 2 Zchn"/>
    <w:basedOn w:val="Absatz-Standardschriftart"/>
    <w:link w:val="berschrift2"/>
    <w:uiPriority w:val="9"/>
    <w:semiHidden/>
    <w:rsid w:val="00CC2981"/>
    <w:rPr>
      <w:rFonts w:asciiTheme="majorHAnsi" w:eastAsiaTheme="majorEastAsia" w:hAnsiTheme="majorHAnsi" w:cstheme="majorBidi"/>
      <w:color w:val="365F91" w:themeColor="accent1" w:themeShade="BF"/>
      <w:sz w:val="26"/>
      <w:szCs w:val="26"/>
    </w:rPr>
  </w:style>
  <w:style w:type="character" w:customStyle="1" w:styleId="NichtaufgelsteErwhnung2">
    <w:name w:val="Nicht aufgelöste Erwähnung2"/>
    <w:basedOn w:val="Absatz-Standardschriftart"/>
    <w:uiPriority w:val="99"/>
    <w:semiHidden/>
    <w:unhideWhenUsed/>
    <w:rsid w:val="00440A6C"/>
    <w:rPr>
      <w:color w:val="808080"/>
      <w:shd w:val="clear" w:color="auto" w:fill="E6E6E6"/>
    </w:rPr>
  </w:style>
  <w:style w:type="character" w:customStyle="1" w:styleId="UnresolvedMention">
    <w:name w:val="Unresolved Mention"/>
    <w:basedOn w:val="Absatz-Standardschriftart"/>
    <w:uiPriority w:val="99"/>
    <w:semiHidden/>
    <w:unhideWhenUsed/>
    <w:rsid w:val="001A37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624">
      <w:bodyDiv w:val="1"/>
      <w:marLeft w:val="0"/>
      <w:marRight w:val="0"/>
      <w:marTop w:val="0"/>
      <w:marBottom w:val="0"/>
      <w:divBdr>
        <w:top w:val="none" w:sz="0" w:space="0" w:color="auto"/>
        <w:left w:val="none" w:sz="0" w:space="0" w:color="auto"/>
        <w:bottom w:val="none" w:sz="0" w:space="0" w:color="auto"/>
        <w:right w:val="none" w:sz="0" w:space="0" w:color="auto"/>
      </w:divBdr>
    </w:div>
    <w:div w:id="717969778">
      <w:bodyDiv w:val="1"/>
      <w:marLeft w:val="0"/>
      <w:marRight w:val="0"/>
      <w:marTop w:val="0"/>
      <w:marBottom w:val="0"/>
      <w:divBdr>
        <w:top w:val="none" w:sz="0" w:space="0" w:color="auto"/>
        <w:left w:val="none" w:sz="0" w:space="0" w:color="auto"/>
        <w:bottom w:val="none" w:sz="0" w:space="0" w:color="auto"/>
        <w:right w:val="none" w:sz="0" w:space="0" w:color="auto"/>
      </w:divBdr>
    </w:div>
    <w:div w:id="789975274">
      <w:bodyDiv w:val="1"/>
      <w:marLeft w:val="0"/>
      <w:marRight w:val="0"/>
      <w:marTop w:val="0"/>
      <w:marBottom w:val="0"/>
      <w:divBdr>
        <w:top w:val="none" w:sz="0" w:space="0" w:color="auto"/>
        <w:left w:val="none" w:sz="0" w:space="0" w:color="auto"/>
        <w:bottom w:val="none" w:sz="0" w:space="0" w:color="auto"/>
        <w:right w:val="none" w:sz="0" w:space="0" w:color="auto"/>
      </w:divBdr>
    </w:div>
    <w:div w:id="1191914898">
      <w:bodyDiv w:val="1"/>
      <w:marLeft w:val="0"/>
      <w:marRight w:val="0"/>
      <w:marTop w:val="0"/>
      <w:marBottom w:val="0"/>
      <w:divBdr>
        <w:top w:val="none" w:sz="0" w:space="0" w:color="auto"/>
        <w:left w:val="none" w:sz="0" w:space="0" w:color="auto"/>
        <w:bottom w:val="none" w:sz="0" w:space="0" w:color="auto"/>
        <w:right w:val="none" w:sz="0" w:space="0" w:color="auto"/>
      </w:divBdr>
    </w:div>
    <w:div w:id="1539506457">
      <w:bodyDiv w:val="1"/>
      <w:marLeft w:val="0"/>
      <w:marRight w:val="0"/>
      <w:marTop w:val="0"/>
      <w:marBottom w:val="0"/>
      <w:divBdr>
        <w:top w:val="none" w:sz="0" w:space="0" w:color="auto"/>
        <w:left w:val="none" w:sz="0" w:space="0" w:color="auto"/>
        <w:bottom w:val="none" w:sz="0" w:space="0" w:color="auto"/>
        <w:right w:val="none" w:sz="0" w:space="0" w:color="auto"/>
      </w:divBdr>
    </w:div>
    <w:div w:id="1576862019">
      <w:bodyDiv w:val="1"/>
      <w:marLeft w:val="0"/>
      <w:marRight w:val="0"/>
      <w:marTop w:val="0"/>
      <w:marBottom w:val="0"/>
      <w:divBdr>
        <w:top w:val="none" w:sz="0" w:space="0" w:color="auto"/>
        <w:left w:val="none" w:sz="0" w:space="0" w:color="auto"/>
        <w:bottom w:val="none" w:sz="0" w:space="0" w:color="auto"/>
        <w:right w:val="none" w:sz="0" w:space="0" w:color="auto"/>
      </w:divBdr>
      <w:divsChild>
        <w:div w:id="1086531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nesquareadvisors.com/" TargetMode="External"/><Relationship Id="rId3" Type="http://schemas.openxmlformats.org/officeDocument/2006/relationships/styles" Target="styles.xml"/><Relationship Id="rId21" Type="http://schemas.openxmlformats.org/officeDocument/2006/relationships/hyperlink" Target="http://www.goldengate-gmbh.de/" TargetMode="External"/><Relationship Id="rId7" Type="http://schemas.openxmlformats.org/officeDocument/2006/relationships/footnotes" Target="footnotes.xml"/><Relationship Id="rId12" Type="http://schemas.openxmlformats.org/officeDocument/2006/relationships/hyperlink" Target="http://www.goldengate-gmbh.de/" TargetMode="External"/><Relationship Id="rId17" Type="http://schemas.openxmlformats.org/officeDocument/2006/relationships/hyperlink" Target="http://www.onesquareadvisors.com/" TargetMode="External"/><Relationship Id="rId2" Type="http://schemas.openxmlformats.org/officeDocument/2006/relationships/numbering" Target="numbering.xml"/><Relationship Id="rId16" Type="http://schemas.openxmlformats.org/officeDocument/2006/relationships/hyperlink" Target="http://www.goldengate-gmbh.de/" TargetMode="External"/><Relationship Id="rId20" Type="http://schemas.openxmlformats.org/officeDocument/2006/relationships/hyperlink" Target="http://www.onesquareadviso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squareadvisors.com" TargetMode="External"/><Relationship Id="rId5" Type="http://schemas.openxmlformats.org/officeDocument/2006/relationships/settings" Target="settings.xml"/><Relationship Id="rId15" Type="http://schemas.openxmlformats.org/officeDocument/2006/relationships/hyperlink" Target="http://www.goldengate-gmbh.de/" TargetMode="External"/><Relationship Id="rId23" Type="http://schemas.openxmlformats.org/officeDocument/2006/relationships/theme" Target="theme/theme1.xml"/><Relationship Id="rId10" Type="http://schemas.openxmlformats.org/officeDocument/2006/relationships/hyperlink" Target="http://www.goldengate-gmbh.de/" TargetMode="External"/><Relationship Id="rId19" Type="http://schemas.openxmlformats.org/officeDocument/2006/relationships/hyperlink" Target="http://www.goldengate-gmbh.de/" TargetMode="External"/><Relationship Id="rId4" Type="http://schemas.microsoft.com/office/2007/relationships/stylesWithEffects" Target="stylesWithEffects.xml"/><Relationship Id="rId9" Type="http://schemas.openxmlformats.org/officeDocument/2006/relationships/hyperlink" Target="http://www.onesquareadvisors.com/" TargetMode="External"/><Relationship Id="rId14" Type="http://schemas.openxmlformats.org/officeDocument/2006/relationships/hyperlink" Target="http://www.onesquareadvisor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A6AE-67AB-459E-9811-86CC132A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3415</Words>
  <Characters>21520</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Bischoff</dc:creator>
  <cp:lastModifiedBy>Daniela Gebauer</cp:lastModifiedBy>
  <cp:revision>3</cp:revision>
  <cp:lastPrinted>2017-10-26T15:01:00Z</cp:lastPrinted>
  <dcterms:created xsi:type="dcterms:W3CDTF">2017-10-26T15:01:00Z</dcterms:created>
  <dcterms:modified xsi:type="dcterms:W3CDTF">2017-10-26T15:02:00Z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Creator">
    <vt:lpwstr>Microsoft® Word 2010</vt:lpwstr>
  </property>
  <property fmtid="{D5CDD505-2E9C-101B-9397-08002B2CF9AE}" pid="4" name="LastSaved">
    <vt:filetime>2017-09-27T00:00:00Z</vt:filetime>
  </property>
</Properties>
</file>